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EA10B" w14:textId="581F2868" w:rsidR="00A77859" w:rsidRPr="002059E9" w:rsidRDefault="00A77859" w:rsidP="00C15D6C">
      <w:pPr>
        <w:rPr>
          <w:rFonts w:ascii="Arial" w:hAnsi="Arial" w:cs="Arial"/>
          <w:sz w:val="22"/>
          <w:szCs w:val="22"/>
        </w:rPr>
      </w:pPr>
      <w:bookmarkStart w:id="0" w:name="_GoBack"/>
      <w:bookmarkEnd w:id="0"/>
    </w:p>
    <w:p w14:paraId="5985E92E" w14:textId="77777777" w:rsidR="005B7230" w:rsidRPr="002059E9" w:rsidRDefault="005B7230" w:rsidP="005B7230">
      <w:pPr>
        <w:jc w:val="center"/>
        <w:rPr>
          <w:rFonts w:ascii="Arial" w:hAnsi="Arial" w:cs="Arial"/>
          <w:b/>
          <w:bCs/>
          <w:color w:val="6AD1E3"/>
          <w:sz w:val="22"/>
          <w:szCs w:val="22"/>
        </w:rPr>
      </w:pPr>
      <w:r w:rsidRPr="002059E9">
        <w:rPr>
          <w:rFonts w:ascii="Arial" w:hAnsi="Arial" w:cs="Arial"/>
          <w:b/>
          <w:bCs/>
          <w:color w:val="6AD1E3"/>
          <w:sz w:val="22"/>
          <w:szCs w:val="22"/>
        </w:rPr>
        <w:t xml:space="preserve">External Partner Use </w:t>
      </w:r>
    </w:p>
    <w:p w14:paraId="38B3A6A3" w14:textId="0AF30DC7" w:rsidR="005B7230" w:rsidRPr="002059E9" w:rsidRDefault="005B7230" w:rsidP="005B7230">
      <w:pPr>
        <w:jc w:val="center"/>
        <w:rPr>
          <w:rFonts w:ascii="Arial" w:hAnsi="Arial" w:cs="Arial"/>
          <w:sz w:val="22"/>
          <w:szCs w:val="22"/>
        </w:rPr>
      </w:pPr>
      <w:r w:rsidRPr="002059E9">
        <w:rPr>
          <w:rFonts w:ascii="Arial" w:hAnsi="Arial" w:cs="Arial"/>
          <w:sz w:val="22"/>
          <w:szCs w:val="22"/>
        </w:rPr>
        <w:t>View from the Frontlines: April 8, 2020</w:t>
      </w:r>
    </w:p>
    <w:p w14:paraId="296436E7" w14:textId="049B1653" w:rsidR="005B7230" w:rsidRPr="002059E9" w:rsidRDefault="005B7230" w:rsidP="005B7230">
      <w:pPr>
        <w:rPr>
          <w:rFonts w:ascii="Arial" w:hAnsi="Arial" w:cs="Arial"/>
          <w:sz w:val="22"/>
          <w:szCs w:val="22"/>
        </w:rPr>
      </w:pPr>
    </w:p>
    <w:p w14:paraId="394EDFF2" w14:textId="3447EAB9" w:rsidR="005B7230" w:rsidRPr="002059E9" w:rsidRDefault="002059E9" w:rsidP="005B7230">
      <w:pPr>
        <w:rPr>
          <w:rFonts w:ascii="Arial" w:hAnsi="Arial" w:cs="Arial"/>
          <w:b/>
          <w:sz w:val="22"/>
          <w:szCs w:val="22"/>
        </w:rPr>
      </w:pPr>
      <w:r w:rsidRPr="002059E9">
        <w:rPr>
          <w:rFonts w:ascii="Arial" w:hAnsi="Arial" w:cs="Arial"/>
          <w:b/>
          <w:sz w:val="22"/>
          <w:szCs w:val="22"/>
        </w:rPr>
        <w:t>Executive Summary</w:t>
      </w:r>
    </w:p>
    <w:p w14:paraId="21F2184A" w14:textId="2E1FB6ED" w:rsidR="005B7230" w:rsidRPr="002059E9" w:rsidRDefault="005B7230" w:rsidP="005B7230">
      <w:pPr>
        <w:pStyle w:val="ListParagraph"/>
        <w:numPr>
          <w:ilvl w:val="0"/>
          <w:numId w:val="1"/>
        </w:numPr>
        <w:rPr>
          <w:rFonts w:ascii="Arial" w:eastAsiaTheme="minorEastAsia" w:hAnsi="Arial" w:cs="Arial"/>
          <w:sz w:val="22"/>
          <w:szCs w:val="22"/>
        </w:rPr>
      </w:pPr>
      <w:r w:rsidRPr="002059E9">
        <w:rPr>
          <w:rFonts w:ascii="Arial" w:hAnsi="Arial" w:cs="Arial"/>
          <w:sz w:val="22"/>
          <w:szCs w:val="22"/>
        </w:rPr>
        <w:t>Operational challenges.</w:t>
      </w:r>
      <w:r w:rsidR="000D2B04">
        <w:rPr>
          <w:rFonts w:ascii="Arial" w:hAnsi="Arial" w:cs="Arial"/>
          <w:sz w:val="22"/>
          <w:szCs w:val="22"/>
        </w:rPr>
        <w:t xml:space="preserve"> </w:t>
      </w:r>
      <w:r w:rsidRPr="002059E9">
        <w:rPr>
          <w:rFonts w:ascii="Arial" w:hAnsi="Arial" w:cs="Arial"/>
          <w:sz w:val="22"/>
          <w:szCs w:val="22"/>
        </w:rPr>
        <w:t>Many systems are furloughing (still receive benefits and will be called back once volume increases) their staff including nurses.</w:t>
      </w:r>
      <w:r w:rsidR="000D2B04">
        <w:rPr>
          <w:rFonts w:ascii="Arial" w:hAnsi="Arial" w:cs="Arial"/>
          <w:sz w:val="22"/>
          <w:szCs w:val="22"/>
        </w:rPr>
        <w:t xml:space="preserve"> </w:t>
      </w:r>
    </w:p>
    <w:p w14:paraId="5F9A8C66" w14:textId="06D3E7EA" w:rsidR="005B7230" w:rsidRPr="002059E9" w:rsidRDefault="005B7230" w:rsidP="005B7230">
      <w:pPr>
        <w:pStyle w:val="ListParagraph"/>
        <w:numPr>
          <w:ilvl w:val="0"/>
          <w:numId w:val="1"/>
        </w:numPr>
        <w:rPr>
          <w:rFonts w:ascii="Arial" w:hAnsi="Arial" w:cs="Arial"/>
          <w:sz w:val="22"/>
          <w:szCs w:val="22"/>
        </w:rPr>
      </w:pPr>
      <w:r w:rsidRPr="002059E9">
        <w:rPr>
          <w:rFonts w:ascii="Arial" w:hAnsi="Arial" w:cs="Arial"/>
          <w:sz w:val="22"/>
          <w:szCs w:val="22"/>
        </w:rPr>
        <w:t>Providers and patients seem to be adjusting to telehealth.</w:t>
      </w:r>
      <w:r w:rsidR="000D2B04">
        <w:rPr>
          <w:rFonts w:ascii="Arial" w:hAnsi="Arial" w:cs="Arial"/>
          <w:sz w:val="22"/>
          <w:szCs w:val="22"/>
        </w:rPr>
        <w:t xml:space="preserve"> </w:t>
      </w:r>
      <w:r w:rsidRPr="002059E9">
        <w:rPr>
          <w:rFonts w:ascii="Arial" w:hAnsi="Arial" w:cs="Arial"/>
          <w:sz w:val="22"/>
          <w:szCs w:val="22"/>
        </w:rPr>
        <w:t xml:space="preserve">Issues lie primarily in the over </w:t>
      </w:r>
      <w:r w:rsidR="001A0AEC" w:rsidRPr="002059E9">
        <w:rPr>
          <w:rFonts w:ascii="Arial" w:hAnsi="Arial" w:cs="Arial"/>
          <w:sz w:val="22"/>
          <w:szCs w:val="22"/>
        </w:rPr>
        <w:t>80-age</w:t>
      </w:r>
      <w:r w:rsidRPr="002059E9">
        <w:rPr>
          <w:rFonts w:ascii="Arial" w:hAnsi="Arial" w:cs="Arial"/>
          <w:sz w:val="22"/>
          <w:szCs w:val="22"/>
        </w:rPr>
        <w:t xml:space="preserve"> range that like flip phones.</w:t>
      </w:r>
    </w:p>
    <w:p w14:paraId="470903C4" w14:textId="500C5827" w:rsidR="005B7230" w:rsidRPr="002059E9" w:rsidRDefault="005B7230" w:rsidP="005B7230">
      <w:pPr>
        <w:pStyle w:val="ListParagraph"/>
        <w:numPr>
          <w:ilvl w:val="0"/>
          <w:numId w:val="1"/>
        </w:numPr>
        <w:rPr>
          <w:rFonts w:ascii="Arial" w:hAnsi="Arial" w:cs="Arial"/>
          <w:sz w:val="22"/>
          <w:szCs w:val="22"/>
        </w:rPr>
      </w:pPr>
      <w:r w:rsidRPr="002059E9">
        <w:rPr>
          <w:rFonts w:ascii="Arial" w:hAnsi="Arial" w:cs="Arial"/>
          <w:sz w:val="22"/>
          <w:szCs w:val="22"/>
        </w:rPr>
        <w:t>Telehealth is a way to engage the patient with their families that are even in different locations.</w:t>
      </w:r>
    </w:p>
    <w:p w14:paraId="3FE24075" w14:textId="11A79994" w:rsidR="005B7230" w:rsidRPr="002059E9" w:rsidRDefault="005B7230" w:rsidP="005B7230">
      <w:pPr>
        <w:rPr>
          <w:rFonts w:ascii="Arial" w:hAnsi="Arial" w:cs="Arial"/>
          <w:sz w:val="22"/>
          <w:szCs w:val="22"/>
        </w:rPr>
      </w:pPr>
    </w:p>
    <w:p w14:paraId="65CFA291" w14:textId="1E641F98" w:rsidR="005B7230" w:rsidRPr="002059E9" w:rsidRDefault="002059E9" w:rsidP="005B7230">
      <w:pPr>
        <w:rPr>
          <w:rFonts w:ascii="Arial" w:eastAsiaTheme="minorEastAsia" w:hAnsi="Arial" w:cs="Arial"/>
          <w:b/>
          <w:sz w:val="22"/>
          <w:szCs w:val="22"/>
        </w:rPr>
      </w:pPr>
      <w:r w:rsidRPr="002059E9">
        <w:rPr>
          <w:rFonts w:ascii="Arial" w:eastAsiaTheme="minorEastAsia" w:hAnsi="Arial" w:cs="Arial"/>
          <w:b/>
          <w:sz w:val="22"/>
          <w:szCs w:val="22"/>
        </w:rPr>
        <w:t>Opportunities</w:t>
      </w:r>
    </w:p>
    <w:p w14:paraId="699C7B40" w14:textId="5DC78F5D" w:rsidR="005B7230" w:rsidRPr="002059E9" w:rsidRDefault="005B7230" w:rsidP="005B7230">
      <w:pPr>
        <w:pStyle w:val="ListParagraph"/>
        <w:numPr>
          <w:ilvl w:val="0"/>
          <w:numId w:val="2"/>
        </w:numPr>
        <w:rPr>
          <w:rFonts w:ascii="Arial" w:eastAsiaTheme="minorEastAsia" w:hAnsi="Arial" w:cs="Arial"/>
          <w:sz w:val="22"/>
          <w:szCs w:val="22"/>
        </w:rPr>
      </w:pPr>
      <w:r w:rsidRPr="002059E9">
        <w:rPr>
          <w:rFonts w:ascii="Arial" w:eastAsiaTheme="minorEastAsia" w:hAnsi="Arial" w:cs="Arial"/>
          <w:sz w:val="22"/>
          <w:szCs w:val="22"/>
        </w:rPr>
        <w:t>GO2 to fill a gap in providing Virtual Tumor Board resources</w:t>
      </w:r>
    </w:p>
    <w:p w14:paraId="333139A4" w14:textId="305B65F2" w:rsidR="005B7230" w:rsidRPr="002059E9" w:rsidRDefault="005B7230" w:rsidP="005B7230">
      <w:pPr>
        <w:pStyle w:val="ListParagraph"/>
        <w:numPr>
          <w:ilvl w:val="0"/>
          <w:numId w:val="2"/>
        </w:numPr>
        <w:rPr>
          <w:rFonts w:ascii="Arial" w:eastAsiaTheme="minorEastAsia" w:hAnsi="Arial" w:cs="Arial"/>
          <w:sz w:val="22"/>
          <w:szCs w:val="22"/>
        </w:rPr>
      </w:pPr>
      <w:r w:rsidRPr="002059E9">
        <w:rPr>
          <w:rFonts w:ascii="Arial" w:eastAsiaTheme="minorEastAsia" w:hAnsi="Arial" w:cs="Arial"/>
          <w:sz w:val="22"/>
          <w:szCs w:val="22"/>
        </w:rPr>
        <w:t xml:space="preserve">Expanding telehealth and the possibility to move SDM to that </w:t>
      </w:r>
      <w:r w:rsidR="001A0AEC" w:rsidRPr="002059E9">
        <w:rPr>
          <w:rFonts w:ascii="Arial" w:eastAsiaTheme="minorEastAsia" w:hAnsi="Arial" w:cs="Arial"/>
          <w:sz w:val="22"/>
          <w:szCs w:val="22"/>
        </w:rPr>
        <w:t>model,</w:t>
      </w:r>
      <w:r w:rsidRPr="002059E9">
        <w:rPr>
          <w:rFonts w:ascii="Arial" w:eastAsiaTheme="minorEastAsia" w:hAnsi="Arial" w:cs="Arial"/>
          <w:sz w:val="22"/>
          <w:szCs w:val="22"/>
        </w:rPr>
        <w:t xml:space="preserve"> (can it be demonstrated that it is as effective for patients and cost effective?)</w:t>
      </w:r>
    </w:p>
    <w:p w14:paraId="027D17EE" w14:textId="183CD8C5" w:rsidR="005B7230" w:rsidRPr="002059E9" w:rsidRDefault="005B7230" w:rsidP="005B7230">
      <w:pPr>
        <w:pStyle w:val="ListParagraph"/>
        <w:numPr>
          <w:ilvl w:val="0"/>
          <w:numId w:val="2"/>
        </w:numPr>
        <w:rPr>
          <w:rFonts w:ascii="Arial" w:eastAsiaTheme="minorEastAsia" w:hAnsi="Arial" w:cs="Arial"/>
          <w:sz w:val="22"/>
          <w:szCs w:val="22"/>
        </w:rPr>
      </w:pPr>
      <w:r w:rsidRPr="002059E9">
        <w:rPr>
          <w:rFonts w:ascii="Arial" w:eastAsiaTheme="minorEastAsia" w:hAnsi="Arial" w:cs="Arial"/>
          <w:sz w:val="22"/>
          <w:szCs w:val="22"/>
        </w:rPr>
        <w:t>More focus on the benefits of Palliative Care as more patients are encouraged to stay home.</w:t>
      </w:r>
      <w:r w:rsidR="000D2B04">
        <w:rPr>
          <w:rFonts w:ascii="Arial" w:eastAsiaTheme="minorEastAsia" w:hAnsi="Arial" w:cs="Arial"/>
          <w:sz w:val="22"/>
          <w:szCs w:val="22"/>
        </w:rPr>
        <w:t xml:space="preserve"> </w:t>
      </w:r>
      <w:r w:rsidRPr="002059E9">
        <w:rPr>
          <w:rFonts w:ascii="Arial" w:eastAsiaTheme="minorEastAsia" w:hAnsi="Arial" w:cs="Arial"/>
          <w:sz w:val="22"/>
          <w:szCs w:val="22"/>
        </w:rPr>
        <w:t>How to “safely delay patients”</w:t>
      </w:r>
    </w:p>
    <w:p w14:paraId="140BC6A7" w14:textId="0C75984F" w:rsidR="005B7230" w:rsidRPr="002059E9" w:rsidRDefault="005B7230" w:rsidP="005B7230">
      <w:pPr>
        <w:pStyle w:val="ListParagraph"/>
        <w:numPr>
          <w:ilvl w:val="0"/>
          <w:numId w:val="2"/>
        </w:numPr>
        <w:rPr>
          <w:rFonts w:ascii="Arial" w:eastAsiaTheme="minorEastAsia" w:hAnsi="Arial" w:cs="Arial"/>
          <w:sz w:val="22"/>
          <w:szCs w:val="22"/>
        </w:rPr>
      </w:pPr>
      <w:r w:rsidRPr="002059E9">
        <w:rPr>
          <w:rFonts w:ascii="Arial" w:eastAsiaTheme="minorEastAsia" w:hAnsi="Arial" w:cs="Arial"/>
          <w:sz w:val="22"/>
          <w:szCs w:val="22"/>
        </w:rPr>
        <w:t>Opportunity and need for resources/messaging/awareness campaign (social media?) that COEs can use to re-engage their screening patients and help re-establish a regular screening schedule once the program hiatus ends post-COVID-19.</w:t>
      </w:r>
    </w:p>
    <w:p w14:paraId="22D0A932" w14:textId="77777777" w:rsidR="005B7230" w:rsidRPr="002059E9" w:rsidRDefault="005B7230" w:rsidP="005B7230">
      <w:pPr>
        <w:rPr>
          <w:rFonts w:ascii="Arial" w:eastAsiaTheme="minorEastAsia" w:hAnsi="Arial" w:cs="Arial"/>
          <w:sz w:val="22"/>
          <w:szCs w:val="22"/>
        </w:rPr>
      </w:pPr>
    </w:p>
    <w:p w14:paraId="39F7BA4E" w14:textId="09EAFD4A" w:rsidR="005B7230" w:rsidRPr="002059E9" w:rsidRDefault="005B7230" w:rsidP="005B7230">
      <w:pPr>
        <w:rPr>
          <w:rFonts w:ascii="Arial" w:eastAsiaTheme="minorEastAsia" w:hAnsi="Arial" w:cs="Arial"/>
          <w:b/>
          <w:sz w:val="22"/>
          <w:szCs w:val="22"/>
        </w:rPr>
      </w:pPr>
      <w:r w:rsidRPr="002059E9">
        <w:rPr>
          <w:rFonts w:ascii="Arial" w:eastAsiaTheme="minorEastAsia" w:hAnsi="Arial" w:cs="Arial"/>
          <w:b/>
          <w:sz w:val="22"/>
          <w:szCs w:val="22"/>
        </w:rPr>
        <w:t>Det</w:t>
      </w:r>
      <w:r w:rsidR="002059E9" w:rsidRPr="002059E9">
        <w:rPr>
          <w:rFonts w:ascii="Arial" w:eastAsiaTheme="minorEastAsia" w:hAnsi="Arial" w:cs="Arial"/>
          <w:b/>
          <w:sz w:val="22"/>
          <w:szCs w:val="22"/>
        </w:rPr>
        <w:t>ailed Background Insights Below</w:t>
      </w:r>
    </w:p>
    <w:p w14:paraId="6FB325B0" w14:textId="0A59A94E" w:rsidR="005B7230" w:rsidRPr="002059E9" w:rsidRDefault="005B7230" w:rsidP="005B7230">
      <w:pPr>
        <w:rPr>
          <w:rFonts w:ascii="Arial" w:eastAsiaTheme="minorEastAsia" w:hAnsi="Arial" w:cs="Arial"/>
          <w:b/>
          <w:sz w:val="22"/>
          <w:szCs w:val="22"/>
        </w:rPr>
      </w:pPr>
      <w:r w:rsidRPr="002059E9">
        <w:rPr>
          <w:rFonts w:ascii="Arial" w:eastAsiaTheme="minorEastAsia" w:hAnsi="Arial" w:cs="Arial"/>
          <w:b/>
          <w:sz w:val="22"/>
          <w:szCs w:val="22"/>
        </w:rPr>
        <w:t>National Context (Federal Polic</w:t>
      </w:r>
      <w:r w:rsidR="00DD1D67">
        <w:rPr>
          <w:rFonts w:ascii="Arial" w:eastAsiaTheme="minorEastAsia" w:hAnsi="Arial" w:cs="Arial"/>
          <w:b/>
          <w:sz w:val="22"/>
          <w:szCs w:val="22"/>
        </w:rPr>
        <w:t>y, National Partner Positions</w:t>
      </w:r>
      <w:r w:rsidRPr="002059E9">
        <w:rPr>
          <w:rFonts w:ascii="Arial" w:eastAsiaTheme="minorEastAsia" w:hAnsi="Arial" w:cs="Arial"/>
          <w:b/>
          <w:sz w:val="22"/>
          <w:szCs w:val="22"/>
        </w:rPr>
        <w:t>)</w:t>
      </w:r>
    </w:p>
    <w:p w14:paraId="46B9CB98" w14:textId="64971974" w:rsidR="005B7230" w:rsidRPr="002059E9" w:rsidRDefault="005B7230" w:rsidP="005B7230">
      <w:pPr>
        <w:rPr>
          <w:rFonts w:ascii="Arial" w:eastAsiaTheme="minorEastAsia" w:hAnsi="Arial" w:cs="Arial"/>
          <w:sz w:val="22"/>
          <w:szCs w:val="22"/>
        </w:rPr>
      </w:pPr>
      <w:r w:rsidRPr="002059E9">
        <w:rPr>
          <w:rFonts w:ascii="Arial" w:eastAsiaTheme="minorEastAsia" w:hAnsi="Arial" w:cs="Arial"/>
          <w:sz w:val="22"/>
          <w:szCs w:val="22"/>
        </w:rPr>
        <w:t xml:space="preserve">The </w:t>
      </w:r>
      <w:hyperlink r:id="rId11" w:history="1">
        <w:r w:rsidRPr="002059E9">
          <w:rPr>
            <w:rStyle w:val="Hyperlink"/>
            <w:rFonts w:ascii="Arial" w:eastAsiaTheme="minorEastAsia" w:hAnsi="Arial" w:cs="Arial"/>
            <w:sz w:val="22"/>
            <w:szCs w:val="22"/>
          </w:rPr>
          <w:t>Association of State and Territorial Health Officials (ASTHO) website</w:t>
        </w:r>
      </w:hyperlink>
      <w:r w:rsidRPr="002059E9">
        <w:rPr>
          <w:rFonts w:ascii="Arial" w:eastAsiaTheme="minorEastAsia" w:hAnsi="Arial" w:cs="Arial"/>
          <w:sz w:val="22"/>
          <w:szCs w:val="22"/>
        </w:rPr>
        <w:t xml:space="preserve"> provides an interactive map, updated daily, for tracking </w:t>
      </w:r>
      <w:r w:rsidRPr="002059E9">
        <w:rPr>
          <w:rFonts w:ascii="Arial" w:eastAsiaTheme="minorEastAsia" w:hAnsi="Arial" w:cs="Arial"/>
          <w:i/>
          <w:sz w:val="22"/>
          <w:szCs w:val="22"/>
        </w:rPr>
        <w:t>state</w:t>
      </w:r>
      <w:r w:rsidRPr="002059E9">
        <w:rPr>
          <w:rFonts w:ascii="Arial" w:eastAsiaTheme="minorEastAsia" w:hAnsi="Arial" w:cs="Arial"/>
          <w:sz w:val="22"/>
          <w:szCs w:val="22"/>
        </w:rPr>
        <w:t xml:space="preserve"> public health policies in response to COVID-19. Here is a screen capture of the state health agencies that have enacted Elective Medical Procedure restrictions (note: </w:t>
      </w:r>
      <w:r w:rsidRPr="002059E9">
        <w:rPr>
          <w:rFonts w:ascii="Arial" w:eastAsiaTheme="minorEastAsia" w:hAnsi="Arial" w:cs="Arial"/>
          <w:i/>
          <w:sz w:val="22"/>
          <w:szCs w:val="22"/>
        </w:rPr>
        <w:t>does not include policies enacted by local authorities</w:t>
      </w:r>
      <w:r w:rsidRPr="002059E9">
        <w:rPr>
          <w:rFonts w:ascii="Arial" w:eastAsiaTheme="minorEastAsia" w:hAnsi="Arial" w:cs="Arial"/>
          <w:sz w:val="22"/>
          <w:szCs w:val="22"/>
        </w:rPr>
        <w:t>):</w:t>
      </w:r>
    </w:p>
    <w:p w14:paraId="60C46D65" w14:textId="5AB6BDCD" w:rsidR="005B7230" w:rsidRPr="002059E9" w:rsidRDefault="005B7230" w:rsidP="005B7230">
      <w:pPr>
        <w:rPr>
          <w:rFonts w:ascii="Arial" w:eastAsiaTheme="minorEastAsia" w:hAnsi="Arial" w:cs="Arial"/>
          <w:sz w:val="22"/>
          <w:szCs w:val="22"/>
        </w:rPr>
      </w:pPr>
    </w:p>
    <w:p w14:paraId="065D5FD1" w14:textId="2F9C3EAF" w:rsidR="002059E9" w:rsidRDefault="002059E9" w:rsidP="005B7230">
      <w:pPr>
        <w:rPr>
          <w:rFonts w:ascii="Arial" w:eastAsiaTheme="minorEastAsia" w:hAnsi="Arial" w:cs="Arial"/>
          <w:sz w:val="22"/>
          <w:szCs w:val="22"/>
        </w:rPr>
      </w:pPr>
      <w:r w:rsidRPr="002059E9">
        <w:rPr>
          <w:rFonts w:ascii="Arial" w:hAnsi="Arial" w:cs="Arial"/>
          <w:noProof/>
          <w:sz w:val="22"/>
          <w:szCs w:val="22"/>
        </w:rPr>
        <w:drawing>
          <wp:anchor distT="0" distB="0" distL="114300" distR="114300" simplePos="0" relativeHeight="251658240" behindDoc="1" locked="0" layoutInCell="1" allowOverlap="1" wp14:anchorId="25848AC6" wp14:editId="181D97EB">
            <wp:simplePos x="0" y="0"/>
            <wp:positionH relativeFrom="margin">
              <wp:align>left</wp:align>
            </wp:positionH>
            <wp:positionV relativeFrom="paragraph">
              <wp:posOffset>6350</wp:posOffset>
            </wp:positionV>
            <wp:extent cx="3943350" cy="2119903"/>
            <wp:effectExtent l="0" t="0" r="0" b="0"/>
            <wp:wrapNone/>
            <wp:docPr id="3383770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3943350" cy="2119903"/>
                    </a:xfrm>
                    <a:prstGeom prst="rect">
                      <a:avLst/>
                    </a:prstGeom>
                  </pic:spPr>
                </pic:pic>
              </a:graphicData>
            </a:graphic>
            <wp14:sizeRelH relativeFrom="page">
              <wp14:pctWidth>0</wp14:pctWidth>
            </wp14:sizeRelH>
            <wp14:sizeRelV relativeFrom="page">
              <wp14:pctHeight>0</wp14:pctHeight>
            </wp14:sizeRelV>
          </wp:anchor>
        </w:drawing>
      </w:r>
    </w:p>
    <w:p w14:paraId="505F1F34" w14:textId="26680346" w:rsidR="002059E9" w:rsidRDefault="002059E9" w:rsidP="005B7230">
      <w:pPr>
        <w:rPr>
          <w:rFonts w:ascii="Arial" w:eastAsiaTheme="minorEastAsia" w:hAnsi="Arial" w:cs="Arial"/>
          <w:sz w:val="22"/>
          <w:szCs w:val="22"/>
        </w:rPr>
      </w:pPr>
    </w:p>
    <w:p w14:paraId="79A0CAF0" w14:textId="77777777" w:rsidR="002059E9" w:rsidRDefault="002059E9" w:rsidP="005B7230">
      <w:pPr>
        <w:rPr>
          <w:rFonts w:ascii="Arial" w:eastAsiaTheme="minorEastAsia" w:hAnsi="Arial" w:cs="Arial"/>
          <w:sz w:val="22"/>
          <w:szCs w:val="22"/>
        </w:rPr>
      </w:pPr>
    </w:p>
    <w:p w14:paraId="27190F4E" w14:textId="77777777" w:rsidR="002059E9" w:rsidRDefault="002059E9" w:rsidP="005B7230">
      <w:pPr>
        <w:rPr>
          <w:rFonts w:ascii="Arial" w:eastAsiaTheme="minorEastAsia" w:hAnsi="Arial" w:cs="Arial"/>
          <w:sz w:val="22"/>
          <w:szCs w:val="22"/>
        </w:rPr>
      </w:pPr>
    </w:p>
    <w:p w14:paraId="7AB25F18" w14:textId="77777777" w:rsidR="002059E9" w:rsidRDefault="002059E9" w:rsidP="005B7230">
      <w:pPr>
        <w:rPr>
          <w:rFonts w:ascii="Arial" w:eastAsiaTheme="minorEastAsia" w:hAnsi="Arial" w:cs="Arial"/>
          <w:sz w:val="22"/>
          <w:szCs w:val="22"/>
        </w:rPr>
      </w:pPr>
    </w:p>
    <w:p w14:paraId="4E2D9C19" w14:textId="77777777" w:rsidR="002059E9" w:rsidRDefault="002059E9" w:rsidP="005B7230">
      <w:pPr>
        <w:rPr>
          <w:rFonts w:ascii="Arial" w:eastAsiaTheme="minorEastAsia" w:hAnsi="Arial" w:cs="Arial"/>
          <w:sz w:val="22"/>
          <w:szCs w:val="22"/>
        </w:rPr>
      </w:pPr>
    </w:p>
    <w:p w14:paraId="5A8BEED8" w14:textId="77777777" w:rsidR="002059E9" w:rsidRDefault="002059E9" w:rsidP="005B7230">
      <w:pPr>
        <w:rPr>
          <w:rFonts w:ascii="Arial" w:eastAsiaTheme="minorEastAsia" w:hAnsi="Arial" w:cs="Arial"/>
          <w:sz w:val="22"/>
          <w:szCs w:val="22"/>
        </w:rPr>
      </w:pPr>
    </w:p>
    <w:p w14:paraId="28E2C473" w14:textId="77777777" w:rsidR="002059E9" w:rsidRDefault="002059E9" w:rsidP="005B7230">
      <w:pPr>
        <w:rPr>
          <w:rFonts w:ascii="Arial" w:eastAsiaTheme="minorEastAsia" w:hAnsi="Arial" w:cs="Arial"/>
          <w:sz w:val="22"/>
          <w:szCs w:val="22"/>
        </w:rPr>
      </w:pPr>
    </w:p>
    <w:p w14:paraId="2D26A19D" w14:textId="77777777" w:rsidR="002059E9" w:rsidRDefault="002059E9" w:rsidP="005B7230">
      <w:pPr>
        <w:rPr>
          <w:rFonts w:ascii="Arial" w:eastAsiaTheme="minorEastAsia" w:hAnsi="Arial" w:cs="Arial"/>
          <w:sz w:val="22"/>
          <w:szCs w:val="22"/>
        </w:rPr>
      </w:pPr>
    </w:p>
    <w:p w14:paraId="74890F89" w14:textId="77777777" w:rsidR="002059E9" w:rsidRDefault="002059E9" w:rsidP="005B7230">
      <w:pPr>
        <w:rPr>
          <w:rFonts w:ascii="Arial" w:eastAsiaTheme="minorEastAsia" w:hAnsi="Arial" w:cs="Arial"/>
          <w:sz w:val="22"/>
          <w:szCs w:val="22"/>
        </w:rPr>
      </w:pPr>
    </w:p>
    <w:p w14:paraId="2FAC9A86" w14:textId="77777777" w:rsidR="002059E9" w:rsidRDefault="002059E9" w:rsidP="005B7230">
      <w:pPr>
        <w:rPr>
          <w:rFonts w:ascii="Arial" w:eastAsiaTheme="minorEastAsia" w:hAnsi="Arial" w:cs="Arial"/>
          <w:sz w:val="22"/>
          <w:szCs w:val="22"/>
        </w:rPr>
      </w:pPr>
    </w:p>
    <w:p w14:paraId="6AA59A19" w14:textId="24FD9793" w:rsidR="005B7230" w:rsidRPr="002059E9" w:rsidRDefault="005B7230" w:rsidP="005B7230">
      <w:pPr>
        <w:rPr>
          <w:rFonts w:ascii="Arial" w:eastAsiaTheme="minorEastAsia" w:hAnsi="Arial" w:cs="Arial"/>
          <w:sz w:val="22"/>
          <w:szCs w:val="22"/>
        </w:rPr>
      </w:pPr>
      <w:r w:rsidRPr="002059E9">
        <w:rPr>
          <w:rFonts w:ascii="Arial" w:eastAsiaTheme="minorEastAsia" w:hAnsi="Arial" w:cs="Arial"/>
          <w:sz w:val="22"/>
          <w:szCs w:val="22"/>
        </w:rPr>
        <w:lastRenderedPageBreak/>
        <w:t xml:space="preserve">Additional ASTHO COVID-19 resources and documents, including issue briefs, legislative alerts, and blogs can be found </w:t>
      </w:r>
      <w:hyperlink r:id="rId13" w:history="1">
        <w:r w:rsidRPr="007B66FB">
          <w:rPr>
            <w:rStyle w:val="Hyperlink"/>
            <w:rFonts w:ascii="Arial" w:eastAsiaTheme="minorEastAsia" w:hAnsi="Arial" w:cs="Arial"/>
            <w:color w:val="6AD1E3"/>
            <w:sz w:val="22"/>
            <w:szCs w:val="22"/>
          </w:rPr>
          <w:t>here</w:t>
        </w:r>
      </w:hyperlink>
      <w:r w:rsidRPr="002059E9">
        <w:rPr>
          <w:rFonts w:ascii="Arial" w:eastAsiaTheme="minorEastAsia" w:hAnsi="Arial" w:cs="Arial"/>
          <w:sz w:val="22"/>
          <w:szCs w:val="22"/>
        </w:rPr>
        <w:t xml:space="preserve">. </w:t>
      </w:r>
    </w:p>
    <w:p w14:paraId="6E15AC30" w14:textId="77777777" w:rsidR="005B7230" w:rsidRPr="002059E9" w:rsidRDefault="005B7230" w:rsidP="005B7230">
      <w:pPr>
        <w:rPr>
          <w:rFonts w:ascii="Arial" w:eastAsiaTheme="minorEastAsia" w:hAnsi="Arial" w:cs="Arial"/>
          <w:sz w:val="22"/>
          <w:szCs w:val="22"/>
        </w:rPr>
      </w:pPr>
    </w:p>
    <w:p w14:paraId="507B97FC" w14:textId="77777777" w:rsidR="005B7230" w:rsidRPr="002059E9" w:rsidRDefault="005B7230" w:rsidP="005B7230">
      <w:pPr>
        <w:rPr>
          <w:rFonts w:ascii="Arial" w:eastAsiaTheme="minorEastAsia" w:hAnsi="Arial" w:cs="Arial"/>
          <w:b/>
          <w:sz w:val="22"/>
          <w:szCs w:val="22"/>
        </w:rPr>
      </w:pPr>
      <w:r w:rsidRPr="002059E9">
        <w:rPr>
          <w:rFonts w:ascii="Arial" w:eastAsiaTheme="minorEastAsia" w:hAnsi="Arial" w:cs="Arial"/>
          <w:b/>
          <w:sz w:val="22"/>
          <w:szCs w:val="22"/>
        </w:rPr>
        <w:t>State-Level Context (State Policy)</w:t>
      </w:r>
    </w:p>
    <w:p w14:paraId="308283C7" w14:textId="5813306F" w:rsidR="005B7230" w:rsidRPr="002059E9" w:rsidRDefault="005B7230" w:rsidP="005B7230">
      <w:pPr>
        <w:rPr>
          <w:rFonts w:ascii="Arial" w:eastAsiaTheme="minorEastAsia" w:hAnsi="Arial" w:cs="Arial"/>
          <w:sz w:val="22"/>
          <w:szCs w:val="22"/>
        </w:rPr>
      </w:pPr>
      <w:r w:rsidRPr="002059E9">
        <w:rPr>
          <w:rFonts w:ascii="Arial" w:eastAsiaTheme="minorEastAsia" w:hAnsi="Arial" w:cs="Arial"/>
          <w:sz w:val="22"/>
          <w:szCs w:val="22"/>
        </w:rPr>
        <w:t>Here is a good example of a Minnesota Public Health resource to assist with implementation of their</w:t>
      </w:r>
      <w:r w:rsidR="000D2B04">
        <w:rPr>
          <w:rFonts w:ascii="Arial" w:eastAsiaTheme="minorEastAsia" w:hAnsi="Arial" w:cs="Arial"/>
          <w:sz w:val="22"/>
          <w:szCs w:val="22"/>
        </w:rPr>
        <w:t xml:space="preserve"> </w:t>
      </w:r>
      <w:r w:rsidRPr="002059E9">
        <w:rPr>
          <w:rFonts w:ascii="Arial" w:eastAsiaTheme="minorEastAsia" w:hAnsi="Arial" w:cs="Arial"/>
          <w:sz w:val="22"/>
          <w:szCs w:val="22"/>
        </w:rPr>
        <w:t xml:space="preserve">Elective Medical Procedure Executive Order: </w:t>
      </w:r>
      <w:hyperlink r:id="rId14" w:history="1">
        <w:r w:rsidRPr="007B66FB">
          <w:rPr>
            <w:rStyle w:val="Hyperlink"/>
            <w:rFonts w:ascii="Arial" w:eastAsiaTheme="minorEastAsia" w:hAnsi="Arial" w:cs="Arial"/>
            <w:color w:val="6AD1E3"/>
            <w:sz w:val="22"/>
            <w:szCs w:val="22"/>
          </w:rPr>
          <w:t>a FAQ document that includes the Elective Surgery Acuity Scale</w:t>
        </w:r>
      </w:hyperlink>
      <w:r w:rsidRPr="002059E9">
        <w:rPr>
          <w:rFonts w:ascii="Arial" w:eastAsiaTheme="minorEastAsia" w:hAnsi="Arial" w:cs="Arial"/>
          <w:sz w:val="22"/>
          <w:szCs w:val="22"/>
        </w:rPr>
        <w:t xml:space="preserve">. </w:t>
      </w:r>
    </w:p>
    <w:p w14:paraId="1A062BFB" w14:textId="77777777" w:rsidR="005B7230" w:rsidRPr="002059E9" w:rsidRDefault="005B7230" w:rsidP="005B7230">
      <w:pPr>
        <w:rPr>
          <w:rFonts w:ascii="Arial" w:eastAsiaTheme="minorEastAsia" w:hAnsi="Arial" w:cs="Arial"/>
          <w:sz w:val="22"/>
          <w:szCs w:val="22"/>
        </w:rPr>
      </w:pPr>
    </w:p>
    <w:p w14:paraId="79D208FB" w14:textId="06E760DC" w:rsidR="005B7230" w:rsidRPr="002059E9" w:rsidRDefault="002059E9" w:rsidP="005B7230">
      <w:pPr>
        <w:rPr>
          <w:rFonts w:ascii="Arial" w:eastAsiaTheme="minorEastAsia" w:hAnsi="Arial" w:cs="Arial"/>
          <w:b/>
          <w:bCs/>
          <w:sz w:val="22"/>
          <w:szCs w:val="22"/>
        </w:rPr>
      </w:pPr>
      <w:r>
        <w:rPr>
          <w:rFonts w:ascii="Arial" w:eastAsiaTheme="minorEastAsia" w:hAnsi="Arial" w:cs="Arial"/>
          <w:b/>
          <w:bCs/>
          <w:sz w:val="22"/>
          <w:szCs w:val="22"/>
        </w:rPr>
        <w:t>SCOE</w:t>
      </w:r>
    </w:p>
    <w:p w14:paraId="09AF8C5C" w14:textId="7B18A63B" w:rsidR="005B7230" w:rsidRPr="002059E9" w:rsidRDefault="005B7230" w:rsidP="005B7230">
      <w:pPr>
        <w:rPr>
          <w:rFonts w:ascii="Arial" w:eastAsiaTheme="minorEastAsia" w:hAnsi="Arial" w:cs="Arial"/>
          <w:i/>
          <w:iCs/>
          <w:sz w:val="22"/>
          <w:szCs w:val="22"/>
        </w:rPr>
      </w:pPr>
      <w:r w:rsidRPr="002059E9">
        <w:rPr>
          <w:rFonts w:ascii="Arial" w:eastAsiaTheme="minorEastAsia" w:hAnsi="Arial" w:cs="Arial"/>
          <w:i/>
          <w:iCs/>
          <w:sz w:val="22"/>
          <w:szCs w:val="22"/>
        </w:rPr>
        <w:t>Note:</w:t>
      </w:r>
      <w:r w:rsidR="000D2B04">
        <w:rPr>
          <w:rFonts w:ascii="Arial" w:eastAsiaTheme="minorEastAsia" w:hAnsi="Arial" w:cs="Arial"/>
          <w:i/>
          <w:iCs/>
          <w:sz w:val="22"/>
          <w:szCs w:val="22"/>
        </w:rPr>
        <w:t xml:space="preserve"> </w:t>
      </w:r>
      <w:r w:rsidRPr="002059E9">
        <w:rPr>
          <w:rFonts w:ascii="Arial" w:eastAsiaTheme="minorEastAsia" w:hAnsi="Arial" w:cs="Arial"/>
          <w:i/>
          <w:iCs/>
          <w:sz w:val="22"/>
          <w:szCs w:val="22"/>
        </w:rPr>
        <w:t xml:space="preserve">The below information primarily addresses staffing/employment impacts of the current pandemic on our health facility partners. News accounts tend to use the terms “layoff” and “furlough” interchangeably, but they have distinct meanings and we have tried below to be consistent with what is being publicly reported. </w:t>
      </w:r>
    </w:p>
    <w:p w14:paraId="2EA84C9C" w14:textId="2C9320C8" w:rsidR="005B7230" w:rsidRPr="002059E9" w:rsidRDefault="005B7230" w:rsidP="005B7230">
      <w:pPr>
        <w:ind w:left="360"/>
        <w:rPr>
          <w:rFonts w:ascii="Arial" w:eastAsiaTheme="minorEastAsia" w:hAnsi="Arial" w:cs="Arial"/>
          <w:sz w:val="22"/>
          <w:szCs w:val="22"/>
        </w:rPr>
      </w:pPr>
      <w:r w:rsidRPr="002059E9">
        <w:rPr>
          <w:rFonts w:ascii="Arial" w:eastAsiaTheme="minorEastAsia" w:hAnsi="Arial" w:cs="Arial"/>
          <w:sz w:val="22"/>
          <w:szCs w:val="22"/>
        </w:rPr>
        <w:t xml:space="preserve">SHRM </w:t>
      </w:r>
      <w:r w:rsidR="001A0AEC" w:rsidRPr="002059E9">
        <w:rPr>
          <w:rFonts w:ascii="Arial" w:eastAsiaTheme="minorEastAsia" w:hAnsi="Arial" w:cs="Arial"/>
          <w:sz w:val="22"/>
          <w:szCs w:val="22"/>
        </w:rPr>
        <w:t>notes,</w:t>
      </w:r>
      <w:r w:rsidRPr="002059E9">
        <w:rPr>
          <w:rFonts w:ascii="Arial" w:eastAsiaTheme="minorEastAsia" w:hAnsi="Arial" w:cs="Arial"/>
          <w:sz w:val="22"/>
          <w:szCs w:val="22"/>
        </w:rPr>
        <w:t xml:space="preserve"> “</w:t>
      </w:r>
      <w:r w:rsidR="001A0AEC" w:rsidRPr="002059E9">
        <w:rPr>
          <w:rFonts w:ascii="Arial" w:eastAsiaTheme="minorEastAsia" w:hAnsi="Arial" w:cs="Arial"/>
          <w:sz w:val="22"/>
          <w:szCs w:val="22"/>
        </w:rPr>
        <w:t>A</w:t>
      </w:r>
      <w:r w:rsidRPr="002059E9">
        <w:rPr>
          <w:rFonts w:ascii="Arial" w:eastAsiaTheme="minorEastAsia" w:hAnsi="Arial" w:cs="Arial"/>
          <w:sz w:val="22"/>
          <w:szCs w:val="22"/>
        </w:rPr>
        <w:t xml:space="preserve"> furlough is considered to be an alternative to layoff.” It is a temporary reduction in hours or a period of unpaid leave. The furloughed employee remains on the payroll but is unpaid. In contrast, “a layoff is a temporary separation from payroll [i.e., separation from employment].” In the latter case, the employer </w:t>
      </w:r>
      <w:r w:rsidRPr="002059E9">
        <w:rPr>
          <w:rFonts w:ascii="Arial" w:eastAsiaTheme="minorEastAsia" w:hAnsi="Arial" w:cs="Arial"/>
          <w:i/>
          <w:iCs/>
          <w:sz w:val="22"/>
          <w:szCs w:val="22"/>
        </w:rPr>
        <w:t>expects</w:t>
      </w:r>
      <w:r w:rsidRPr="002059E9">
        <w:rPr>
          <w:rFonts w:ascii="Arial" w:eastAsiaTheme="minorEastAsia" w:hAnsi="Arial" w:cs="Arial"/>
          <w:sz w:val="22"/>
          <w:szCs w:val="22"/>
        </w:rPr>
        <w:t xml:space="preserve"> to recall the employee when work is again available. Occasionally a reduction in force, which is intended to be permanent, is called a layoff when in reality there are no plans to recall the impacted employees.</w:t>
      </w:r>
    </w:p>
    <w:p w14:paraId="098FD671" w14:textId="77777777" w:rsidR="005B7230" w:rsidRPr="002059E9" w:rsidRDefault="005B7230" w:rsidP="005B7230">
      <w:pPr>
        <w:rPr>
          <w:rFonts w:ascii="Arial" w:eastAsiaTheme="minorEastAsia" w:hAnsi="Arial" w:cs="Arial"/>
          <w:sz w:val="22"/>
          <w:szCs w:val="22"/>
        </w:rPr>
      </w:pPr>
    </w:p>
    <w:p w14:paraId="6E225163" w14:textId="77777777" w:rsidR="005B7230" w:rsidRPr="002059E9" w:rsidRDefault="005B7230" w:rsidP="005B7230">
      <w:pPr>
        <w:rPr>
          <w:rFonts w:ascii="Arial" w:eastAsiaTheme="minorEastAsia" w:hAnsi="Arial" w:cs="Arial"/>
          <w:sz w:val="22"/>
          <w:szCs w:val="22"/>
        </w:rPr>
      </w:pPr>
      <w:r w:rsidRPr="002059E9">
        <w:rPr>
          <w:rFonts w:ascii="Arial" w:eastAsiaTheme="minorEastAsia" w:hAnsi="Arial" w:cs="Arial"/>
          <w:sz w:val="22"/>
          <w:szCs w:val="22"/>
        </w:rPr>
        <w:t>We have heard few instances of SCOE staff being specifically impacted, but the below information notes the system/facility-level impacts that have been reported through news accounts and personal communications.</w:t>
      </w:r>
    </w:p>
    <w:p w14:paraId="359946D7" w14:textId="017BD071" w:rsidR="005B7230" w:rsidRPr="002059E9" w:rsidRDefault="005B7230" w:rsidP="005B7230">
      <w:pPr>
        <w:numPr>
          <w:ilvl w:val="0"/>
          <w:numId w:val="4"/>
        </w:numPr>
        <w:contextualSpacing/>
        <w:rPr>
          <w:rFonts w:ascii="Arial" w:eastAsiaTheme="minorEastAsia" w:hAnsi="Arial" w:cs="Arial"/>
          <w:sz w:val="22"/>
          <w:szCs w:val="22"/>
        </w:rPr>
      </w:pPr>
      <w:r w:rsidRPr="002059E9">
        <w:rPr>
          <w:rFonts w:ascii="Arial" w:eastAsiaTheme="minorEastAsia" w:hAnsi="Arial" w:cs="Arial"/>
          <w:sz w:val="22"/>
          <w:szCs w:val="22"/>
        </w:rPr>
        <w:t>Furloughing 2,500 staff (primarily non-clinical) across 8 hospitals. Seven facilities are SCOEs. The health system announced, “</w:t>
      </w:r>
      <w:r w:rsidR="001A0AEC">
        <w:rPr>
          <w:rFonts w:ascii="Arial" w:eastAsiaTheme="minorEastAsia" w:hAnsi="Arial" w:cs="Arial"/>
          <w:sz w:val="22"/>
          <w:szCs w:val="22"/>
        </w:rPr>
        <w:t>t</w:t>
      </w:r>
      <w:r w:rsidR="001A0AEC" w:rsidRPr="002059E9">
        <w:rPr>
          <w:rFonts w:ascii="Arial" w:eastAsiaTheme="minorEastAsia" w:hAnsi="Arial" w:cs="Arial"/>
          <w:sz w:val="22"/>
          <w:szCs w:val="22"/>
        </w:rPr>
        <w:t>he</w:t>
      </w:r>
      <w:r w:rsidRPr="002059E9">
        <w:rPr>
          <w:rFonts w:ascii="Arial" w:eastAsiaTheme="minorEastAsia" w:hAnsi="Arial" w:cs="Arial"/>
          <w:sz w:val="22"/>
          <w:szCs w:val="22"/>
        </w:rPr>
        <w:t xml:space="preserve"> goal is for the furloughs to be temporary.” I have reached out to our SCOE point of contact, to check on her and the program.</w:t>
      </w:r>
    </w:p>
    <w:p w14:paraId="543F73F4" w14:textId="623A37B8" w:rsidR="005B7230" w:rsidRPr="002059E9" w:rsidRDefault="005B7230" w:rsidP="005B7230">
      <w:pPr>
        <w:numPr>
          <w:ilvl w:val="0"/>
          <w:numId w:val="4"/>
        </w:numPr>
        <w:contextualSpacing/>
        <w:rPr>
          <w:rFonts w:ascii="Arial" w:eastAsiaTheme="minorEastAsia" w:hAnsi="Arial" w:cs="Arial"/>
          <w:sz w:val="22"/>
          <w:szCs w:val="22"/>
        </w:rPr>
      </w:pPr>
      <w:r w:rsidRPr="002059E9">
        <w:rPr>
          <w:rFonts w:ascii="Arial" w:eastAsiaTheme="minorEastAsia" w:hAnsi="Arial" w:cs="Arial"/>
          <w:sz w:val="22"/>
          <w:szCs w:val="22"/>
        </w:rPr>
        <w:t>Furloughing staff; number affected hasn’t been announced. Meanwhile, nine hospital employees have tested positive for COVID-19. Their</w:t>
      </w:r>
      <w:r w:rsidRPr="002059E9">
        <w:rPr>
          <w:rFonts w:ascii="Arial" w:eastAsiaTheme="minorEastAsia" w:hAnsi="Arial" w:cs="Arial"/>
          <w:i/>
          <w:iCs/>
          <w:sz w:val="22"/>
          <w:szCs w:val="22"/>
        </w:rPr>
        <w:t xml:space="preserve"> program director, shares that her hours have been reduced, though she has an opportunity to become part of ICU labor pool. They are “bracing for the worst.” She also mentions that their Incidental Pulmonary Nodule program is keeping her busy in the interim while the screening program is on hiatus. I have asked her to share any insights she sees on the impact of COVID-19 management/chest imaging on their IPN program.</w:t>
      </w:r>
      <w:r w:rsidR="000D2B04">
        <w:rPr>
          <w:rFonts w:ascii="Arial" w:eastAsiaTheme="minorEastAsia" w:hAnsi="Arial" w:cs="Arial"/>
          <w:sz w:val="22"/>
          <w:szCs w:val="22"/>
        </w:rPr>
        <w:t xml:space="preserve"> </w:t>
      </w:r>
    </w:p>
    <w:p w14:paraId="21504D48" w14:textId="77777777" w:rsidR="005B7230" w:rsidRPr="002059E9" w:rsidRDefault="005B7230" w:rsidP="005B7230">
      <w:pPr>
        <w:numPr>
          <w:ilvl w:val="0"/>
          <w:numId w:val="4"/>
        </w:numPr>
        <w:contextualSpacing/>
        <w:rPr>
          <w:rFonts w:ascii="Arial" w:eastAsiaTheme="minorEastAsia" w:hAnsi="Arial" w:cs="Arial"/>
          <w:sz w:val="22"/>
          <w:szCs w:val="22"/>
        </w:rPr>
      </w:pPr>
      <w:r w:rsidRPr="002059E9">
        <w:rPr>
          <w:rFonts w:ascii="Arial" w:eastAsiaTheme="minorEastAsia" w:hAnsi="Arial" w:cs="Arial"/>
          <w:sz w:val="22"/>
          <w:szCs w:val="22"/>
        </w:rPr>
        <w:t>Furloughing 131 staff, 20 of which are only “partially furloughed”/hours significantly reduced. These furloughs have been voluntary, which has prevented layoffs so far. Anticipated to last for 4 weeks. Our contact</w:t>
      </w:r>
      <w:r w:rsidRPr="002059E9">
        <w:rPr>
          <w:rFonts w:ascii="Arial" w:eastAsiaTheme="minorEastAsia" w:hAnsi="Arial" w:cs="Arial"/>
          <w:i/>
          <w:iCs/>
          <w:sz w:val="22"/>
          <w:szCs w:val="22"/>
        </w:rPr>
        <w:t xml:space="preserve"> notes that even though screenings are on hold, their patient volume is up 15%! “Patients are very understanding about rescheduling. We’ll be running when this is over! I have been able to catchup on QA, policies, quarterly reports, etc.” She also notes that the community has been very supportive of their hospital—sending food, etc. to staff--and that the hospital hasn’t yet experiencing a PPE shortage, though they are being conservative with using their PPE.</w:t>
      </w:r>
    </w:p>
    <w:p w14:paraId="20B17D61" w14:textId="77777777" w:rsidR="005B7230" w:rsidRPr="002059E9" w:rsidRDefault="005B7230" w:rsidP="005B7230">
      <w:pPr>
        <w:numPr>
          <w:ilvl w:val="0"/>
          <w:numId w:val="4"/>
        </w:numPr>
        <w:contextualSpacing/>
        <w:rPr>
          <w:rFonts w:ascii="Arial" w:eastAsiaTheme="minorEastAsia" w:hAnsi="Arial" w:cs="Arial"/>
          <w:sz w:val="22"/>
          <w:szCs w:val="22"/>
        </w:rPr>
      </w:pPr>
      <w:r w:rsidRPr="002059E9">
        <w:rPr>
          <w:rFonts w:ascii="Arial" w:eastAsiaTheme="minorEastAsia" w:hAnsi="Arial" w:cs="Arial"/>
          <w:sz w:val="22"/>
          <w:szCs w:val="22"/>
        </w:rPr>
        <w:lastRenderedPageBreak/>
        <w:t>One healthcare system is implementing a “temporary furlough program” for primarily non-clinical staff. Have reached out to contact who is the Director of Imaging Services, to check on them.</w:t>
      </w:r>
    </w:p>
    <w:p w14:paraId="5423AAE2" w14:textId="77777777" w:rsidR="005B7230" w:rsidRPr="002059E9" w:rsidRDefault="005B7230" w:rsidP="005B7230">
      <w:pPr>
        <w:numPr>
          <w:ilvl w:val="0"/>
          <w:numId w:val="4"/>
        </w:numPr>
        <w:contextualSpacing/>
        <w:rPr>
          <w:rFonts w:ascii="Arial" w:eastAsiaTheme="minorEastAsia" w:hAnsi="Arial" w:cs="Arial"/>
          <w:sz w:val="22"/>
          <w:szCs w:val="22"/>
        </w:rPr>
      </w:pPr>
      <w:r w:rsidRPr="002059E9">
        <w:rPr>
          <w:rFonts w:ascii="Arial" w:eastAsiaTheme="minorEastAsia" w:hAnsi="Arial" w:cs="Arial"/>
          <w:sz w:val="22"/>
          <w:szCs w:val="22"/>
        </w:rPr>
        <w:t>Have reached out to others part of the above system.</w:t>
      </w:r>
    </w:p>
    <w:p w14:paraId="775F863A" w14:textId="77777777" w:rsidR="005B7230" w:rsidRPr="002059E9" w:rsidRDefault="005B7230" w:rsidP="005B7230">
      <w:pPr>
        <w:numPr>
          <w:ilvl w:val="0"/>
          <w:numId w:val="4"/>
        </w:numPr>
        <w:contextualSpacing/>
        <w:rPr>
          <w:rFonts w:ascii="Arial" w:eastAsiaTheme="minorEastAsia" w:hAnsi="Arial" w:cs="Arial"/>
          <w:sz w:val="22"/>
          <w:szCs w:val="22"/>
        </w:rPr>
      </w:pPr>
      <w:r w:rsidRPr="002059E9">
        <w:rPr>
          <w:rFonts w:ascii="Arial" w:eastAsiaTheme="minorEastAsia" w:hAnsi="Arial" w:cs="Arial"/>
          <w:sz w:val="22"/>
          <w:szCs w:val="22"/>
        </w:rPr>
        <w:t>Furloughing an undisclosed number of staff, primarily non-clinical.</w:t>
      </w:r>
    </w:p>
    <w:p w14:paraId="26AD4F04" w14:textId="77777777" w:rsidR="005B7230" w:rsidRPr="002059E9" w:rsidRDefault="005B7230" w:rsidP="005B7230">
      <w:pPr>
        <w:numPr>
          <w:ilvl w:val="0"/>
          <w:numId w:val="4"/>
        </w:numPr>
        <w:contextualSpacing/>
        <w:rPr>
          <w:rFonts w:ascii="Arial" w:eastAsiaTheme="minorEastAsia" w:hAnsi="Arial" w:cs="Arial"/>
          <w:sz w:val="22"/>
          <w:szCs w:val="22"/>
        </w:rPr>
      </w:pPr>
      <w:r w:rsidRPr="002059E9">
        <w:rPr>
          <w:rFonts w:ascii="Arial" w:eastAsiaTheme="minorEastAsia" w:hAnsi="Arial" w:cs="Arial"/>
          <w:sz w:val="22"/>
          <w:szCs w:val="22"/>
        </w:rPr>
        <w:t>6 SCOES in their system, all medical imaging facilities. They are furloughing undisclosed number of staff and asking even clinical staff to reduce hours voluntarily. Affected staff will retain their benefits.</w:t>
      </w:r>
    </w:p>
    <w:p w14:paraId="61BD0E50" w14:textId="1FBACD62" w:rsidR="005B7230" w:rsidRPr="002059E9" w:rsidRDefault="005B7230" w:rsidP="005B7230">
      <w:pPr>
        <w:numPr>
          <w:ilvl w:val="0"/>
          <w:numId w:val="4"/>
        </w:numPr>
        <w:contextualSpacing/>
        <w:rPr>
          <w:rFonts w:ascii="Arial" w:eastAsiaTheme="minorEastAsia" w:hAnsi="Arial" w:cs="Arial"/>
          <w:sz w:val="22"/>
          <w:szCs w:val="22"/>
        </w:rPr>
      </w:pPr>
      <w:r w:rsidRPr="002059E9">
        <w:rPr>
          <w:rFonts w:ascii="Arial" w:eastAsiaTheme="minorEastAsia" w:hAnsi="Arial" w:cs="Arial"/>
          <w:sz w:val="22"/>
          <w:szCs w:val="22"/>
        </w:rPr>
        <w:t>Furloughing undisclosed number of non-clinical staff.</w:t>
      </w:r>
      <w:r w:rsidR="000D2B04">
        <w:rPr>
          <w:rFonts w:ascii="Arial" w:eastAsiaTheme="minorEastAsia" w:hAnsi="Arial" w:cs="Arial"/>
          <w:sz w:val="22"/>
          <w:szCs w:val="22"/>
        </w:rPr>
        <w:t xml:space="preserve"> </w:t>
      </w:r>
      <w:r w:rsidRPr="002059E9">
        <w:rPr>
          <w:rFonts w:ascii="Arial" w:eastAsiaTheme="minorEastAsia" w:hAnsi="Arial" w:cs="Arial"/>
          <w:sz w:val="22"/>
          <w:szCs w:val="22"/>
        </w:rPr>
        <w:t xml:space="preserve">Affected staff will retain partial benefits. </w:t>
      </w:r>
    </w:p>
    <w:p w14:paraId="698D9FBF" w14:textId="41946E9C" w:rsidR="005B7230" w:rsidRPr="002059E9" w:rsidRDefault="005B7230" w:rsidP="005B7230">
      <w:pPr>
        <w:numPr>
          <w:ilvl w:val="0"/>
          <w:numId w:val="4"/>
        </w:numPr>
        <w:contextualSpacing/>
        <w:rPr>
          <w:rFonts w:ascii="Arial" w:eastAsiaTheme="minorEastAsia" w:hAnsi="Arial" w:cs="Arial"/>
          <w:sz w:val="22"/>
          <w:szCs w:val="22"/>
        </w:rPr>
      </w:pPr>
      <w:r w:rsidRPr="002059E9">
        <w:rPr>
          <w:rFonts w:ascii="Arial" w:eastAsiaTheme="minorEastAsia" w:hAnsi="Arial" w:cs="Arial"/>
          <w:sz w:val="22"/>
          <w:szCs w:val="22"/>
        </w:rPr>
        <w:t>Large system has had 734 employees (2.1% of workforce) test positive for COVID-19 across their health system. How many were infected through workplace contact versus community-spread is unknown. They have a universal mask policy in place for employees and visitors. Note: One facility in their system is a SCOE, and we have been in communication with them this year about adding additional facilities.</w:t>
      </w:r>
    </w:p>
    <w:p w14:paraId="7936522D" w14:textId="77777777" w:rsidR="005B7230" w:rsidRPr="002059E9" w:rsidRDefault="005B7230" w:rsidP="005B7230">
      <w:pPr>
        <w:rPr>
          <w:rFonts w:ascii="Arial" w:eastAsiaTheme="minorEastAsia" w:hAnsi="Arial" w:cs="Arial"/>
          <w:sz w:val="22"/>
          <w:szCs w:val="22"/>
        </w:rPr>
      </w:pPr>
    </w:p>
    <w:p w14:paraId="33FB88DA" w14:textId="21D02083" w:rsidR="005B7230" w:rsidRPr="002059E9" w:rsidRDefault="002059E9" w:rsidP="005B7230">
      <w:pPr>
        <w:rPr>
          <w:rFonts w:ascii="Arial" w:eastAsiaTheme="minorEastAsia" w:hAnsi="Arial" w:cs="Arial"/>
          <w:b/>
          <w:bCs/>
          <w:sz w:val="22"/>
          <w:szCs w:val="22"/>
        </w:rPr>
      </w:pPr>
      <w:r>
        <w:rPr>
          <w:rFonts w:ascii="Arial" w:eastAsiaTheme="minorEastAsia" w:hAnsi="Arial" w:cs="Arial"/>
          <w:b/>
          <w:bCs/>
          <w:sz w:val="22"/>
          <w:szCs w:val="22"/>
        </w:rPr>
        <w:t>CCCOE</w:t>
      </w:r>
    </w:p>
    <w:p w14:paraId="53BDDA74" w14:textId="77777777" w:rsidR="005B7230" w:rsidRPr="002059E9" w:rsidRDefault="005B7230" w:rsidP="005B7230">
      <w:pPr>
        <w:pStyle w:val="ListParagraph"/>
        <w:numPr>
          <w:ilvl w:val="0"/>
          <w:numId w:val="3"/>
        </w:numPr>
        <w:rPr>
          <w:rFonts w:ascii="Arial" w:eastAsiaTheme="minorEastAsia" w:hAnsi="Arial" w:cs="Arial"/>
          <w:sz w:val="22"/>
          <w:szCs w:val="22"/>
        </w:rPr>
      </w:pPr>
      <w:r w:rsidRPr="002059E9">
        <w:rPr>
          <w:rFonts w:ascii="Arial" w:eastAsiaTheme="minorEastAsia" w:hAnsi="Arial" w:cs="Arial"/>
          <w:color w:val="000000" w:themeColor="text1"/>
          <w:sz w:val="22"/>
          <w:szCs w:val="22"/>
        </w:rPr>
        <w:t>Point of care testing and PPE seem to be the biggest needs. Not sure about other equipment such as ventilators. But we are doing ok, all considered. Just preparing for the peak. Our NN team is working from home. Our thoracic surgery clinic numbers are way down. We are still doing diagnostic EBUS, etc. No blood testing in place of tissue as far as I know.</w:t>
      </w:r>
    </w:p>
    <w:p w14:paraId="35726404" w14:textId="77777777" w:rsidR="005B7230" w:rsidRPr="002059E9" w:rsidRDefault="005B7230" w:rsidP="005B7230">
      <w:pPr>
        <w:pStyle w:val="ListParagraph"/>
        <w:numPr>
          <w:ilvl w:val="0"/>
          <w:numId w:val="3"/>
        </w:numPr>
        <w:rPr>
          <w:rFonts w:ascii="Arial" w:eastAsiaTheme="minorEastAsia" w:hAnsi="Arial" w:cs="Arial"/>
          <w:color w:val="000000" w:themeColor="text1"/>
          <w:sz w:val="22"/>
          <w:szCs w:val="22"/>
        </w:rPr>
      </w:pPr>
      <w:r w:rsidRPr="002059E9">
        <w:rPr>
          <w:rFonts w:ascii="Arial" w:eastAsiaTheme="minorEastAsia" w:hAnsi="Arial" w:cs="Arial"/>
          <w:color w:val="000000" w:themeColor="text1"/>
          <w:sz w:val="22"/>
          <w:szCs w:val="22"/>
        </w:rPr>
        <w:t>Right now, our lung volumes have been stable and although I am able to do some work from home, I have been coming in most days. Bronchoscopies are only being performed if deemed necessary and unable to obtain dx otherwise because of the risk. Our hospital has not encountered a surge yet...they are expecting things to ramp up at any time. At this point, I do not believe our interventional pulmonologist is working in the ICU yet. We are holding multidisciplinary clinic and conference via webex.</w:t>
      </w:r>
    </w:p>
    <w:p w14:paraId="0073B90F" w14:textId="5490E85D" w:rsidR="005B7230" w:rsidRPr="002059E9" w:rsidRDefault="005B7230" w:rsidP="005B7230">
      <w:pPr>
        <w:pStyle w:val="ListParagraph"/>
        <w:numPr>
          <w:ilvl w:val="0"/>
          <w:numId w:val="3"/>
        </w:numPr>
        <w:rPr>
          <w:rFonts w:ascii="Arial" w:eastAsiaTheme="minorEastAsia" w:hAnsi="Arial" w:cs="Arial"/>
          <w:color w:val="000000" w:themeColor="text1"/>
          <w:sz w:val="22"/>
          <w:szCs w:val="22"/>
        </w:rPr>
      </w:pPr>
      <w:r w:rsidRPr="002059E9">
        <w:rPr>
          <w:rFonts w:ascii="Arial" w:eastAsiaTheme="minorEastAsia" w:hAnsi="Arial" w:cs="Arial"/>
          <w:color w:val="000000" w:themeColor="text1"/>
          <w:sz w:val="22"/>
          <w:szCs w:val="22"/>
        </w:rPr>
        <w:t>Everyone is safe. Patient are nervous and some do cancel…blood, chemo, etc. My concern are the screeners that have to be deferred until May or June, we are not currently doing any OP Imaging here. I just keep moving forward and try to schedule those that are due in late May. I also worry about those that may possibly lose their jobs and subsequently are left either un-insured or underinsured and won’t be able to complete the annual screening. This of course is a nationwide problem. Well COVID will run its course and there will be many challenging times ahead.</w:t>
      </w:r>
    </w:p>
    <w:p w14:paraId="728F327D" w14:textId="77777777" w:rsidR="005B7230" w:rsidRPr="002059E9" w:rsidRDefault="005B7230" w:rsidP="005B7230">
      <w:pPr>
        <w:pStyle w:val="ListParagraph"/>
        <w:numPr>
          <w:ilvl w:val="0"/>
          <w:numId w:val="3"/>
        </w:numPr>
        <w:rPr>
          <w:rFonts w:ascii="Arial" w:eastAsiaTheme="minorEastAsia" w:hAnsi="Arial" w:cs="Arial"/>
          <w:color w:val="000000" w:themeColor="text1"/>
          <w:sz w:val="22"/>
          <w:szCs w:val="22"/>
        </w:rPr>
      </w:pPr>
      <w:r w:rsidRPr="002059E9">
        <w:rPr>
          <w:rFonts w:ascii="Arial" w:eastAsiaTheme="minorEastAsia" w:hAnsi="Arial" w:cs="Arial"/>
          <w:color w:val="000000" w:themeColor="text1"/>
          <w:sz w:val="22"/>
          <w:szCs w:val="22"/>
        </w:rPr>
        <w:t>Our director has forced us to use vacation time because there is not enough work. I still have about the same number of patients, but they do not see it that way.</w:t>
      </w:r>
    </w:p>
    <w:p w14:paraId="4146E3D9" w14:textId="1C6417A0" w:rsidR="005B7230" w:rsidRPr="002059E9" w:rsidRDefault="005B7230" w:rsidP="005B7230">
      <w:pPr>
        <w:pStyle w:val="ListParagraph"/>
        <w:numPr>
          <w:ilvl w:val="0"/>
          <w:numId w:val="3"/>
        </w:numPr>
        <w:rPr>
          <w:rFonts w:ascii="Arial" w:eastAsiaTheme="minorEastAsia" w:hAnsi="Arial" w:cs="Arial"/>
          <w:color w:val="000000" w:themeColor="text1"/>
          <w:sz w:val="22"/>
          <w:szCs w:val="22"/>
        </w:rPr>
      </w:pPr>
      <w:r w:rsidRPr="002059E9">
        <w:rPr>
          <w:rFonts w:ascii="Arial" w:eastAsiaTheme="minorEastAsia" w:hAnsi="Arial" w:cs="Arial"/>
          <w:color w:val="000000" w:themeColor="text1"/>
          <w:sz w:val="22"/>
          <w:szCs w:val="22"/>
        </w:rPr>
        <w:t>Our scans are currently on hold and we're hoping to be back up and running by Mid-May. Once we are up and running, our diagnostic scans will definitely be put on the schedule before screening CT's. We have actually kept any screening follow up scans on the schedule as we don't want to delay any workup for possible cancer. Our incidental volume has definitely increased as we have more people coming in with pulmonary complaints and getting chest scans. So we're still conducting our nodule review board on Monday mornings and only reviewing incidentals. A good majority of th</w:t>
      </w:r>
      <w:r w:rsidR="00081343">
        <w:rPr>
          <w:rFonts w:ascii="Arial" w:eastAsiaTheme="minorEastAsia" w:hAnsi="Arial" w:cs="Arial"/>
          <w:color w:val="000000" w:themeColor="text1"/>
          <w:sz w:val="22"/>
          <w:szCs w:val="22"/>
        </w:rPr>
        <w:t>em are inpatient with rule out COVID</w:t>
      </w:r>
      <w:r w:rsidRPr="002059E9">
        <w:rPr>
          <w:rFonts w:ascii="Arial" w:eastAsiaTheme="minorEastAsia" w:hAnsi="Arial" w:cs="Arial"/>
          <w:color w:val="000000" w:themeColor="text1"/>
          <w:sz w:val="22"/>
          <w:szCs w:val="22"/>
        </w:rPr>
        <w:t>. Our surgeons are triaging their patients and only operating on those that are urgent cases.</w:t>
      </w:r>
    </w:p>
    <w:p w14:paraId="579FDE23" w14:textId="2647881F" w:rsidR="005B7230" w:rsidRPr="002059E9" w:rsidRDefault="00DD1D67" w:rsidP="005B7230">
      <w:pPr>
        <w:rPr>
          <w:rFonts w:ascii="Arial" w:eastAsiaTheme="minorEastAsia" w:hAnsi="Arial" w:cs="Arial"/>
          <w:b/>
          <w:bCs/>
          <w:sz w:val="22"/>
          <w:szCs w:val="22"/>
        </w:rPr>
      </w:pPr>
      <w:r>
        <w:rPr>
          <w:rFonts w:ascii="Arial" w:eastAsiaTheme="minorEastAsia" w:hAnsi="Arial" w:cs="Arial"/>
          <w:b/>
          <w:bCs/>
          <w:sz w:val="22"/>
          <w:szCs w:val="22"/>
        </w:rPr>
        <w:lastRenderedPageBreak/>
        <w:t>Other H</w:t>
      </w:r>
      <w:r w:rsidR="005B7230" w:rsidRPr="002059E9">
        <w:rPr>
          <w:rFonts w:ascii="Arial" w:eastAsiaTheme="minorEastAsia" w:hAnsi="Arial" w:cs="Arial"/>
          <w:b/>
          <w:bCs/>
          <w:sz w:val="22"/>
          <w:szCs w:val="22"/>
        </w:rPr>
        <w:t>ospitals</w:t>
      </w:r>
    </w:p>
    <w:p w14:paraId="2B19CA8B" w14:textId="77777777" w:rsidR="005B7230" w:rsidRPr="002059E9" w:rsidRDefault="005B7230" w:rsidP="005B7230">
      <w:pPr>
        <w:pStyle w:val="ListParagraph"/>
        <w:numPr>
          <w:ilvl w:val="0"/>
          <w:numId w:val="5"/>
        </w:numPr>
        <w:rPr>
          <w:rFonts w:ascii="Arial" w:eastAsiaTheme="minorEastAsia" w:hAnsi="Arial" w:cs="Arial"/>
          <w:sz w:val="22"/>
          <w:szCs w:val="22"/>
        </w:rPr>
      </w:pPr>
      <w:r w:rsidRPr="002059E9">
        <w:rPr>
          <w:rFonts w:ascii="Arial" w:eastAsiaTheme="minorEastAsia" w:hAnsi="Arial" w:cs="Arial"/>
          <w:sz w:val="22"/>
          <w:szCs w:val="22"/>
        </w:rPr>
        <w:t>Mountain Health Network (WV)—furloughing 550, and cutting hours of an additional 450.</w:t>
      </w:r>
    </w:p>
    <w:p w14:paraId="177C0A92" w14:textId="77777777" w:rsidR="005B7230" w:rsidRPr="002059E9" w:rsidRDefault="005B7230" w:rsidP="005B7230">
      <w:pPr>
        <w:numPr>
          <w:ilvl w:val="0"/>
          <w:numId w:val="5"/>
        </w:numPr>
        <w:contextualSpacing/>
        <w:rPr>
          <w:rFonts w:ascii="Arial" w:eastAsiaTheme="minorEastAsia" w:hAnsi="Arial" w:cs="Arial"/>
          <w:sz w:val="22"/>
          <w:szCs w:val="22"/>
        </w:rPr>
      </w:pPr>
      <w:r w:rsidRPr="002059E9">
        <w:rPr>
          <w:rFonts w:ascii="Arial" w:eastAsiaTheme="minorEastAsia" w:hAnsi="Arial" w:cs="Arial"/>
          <w:sz w:val="22"/>
          <w:szCs w:val="22"/>
        </w:rPr>
        <w:t xml:space="preserve">Franklin Memorial Hospital &amp; Lakes Regional General Hospital/LRG Healthcare (NH)—furloughing 600 for “up to 4 months.” Furloughed employees </w:t>
      </w:r>
      <w:r w:rsidRPr="002059E9">
        <w:rPr>
          <w:rFonts w:ascii="Arial" w:eastAsiaTheme="minorEastAsia" w:hAnsi="Arial" w:cs="Arial"/>
          <w:i/>
          <w:iCs/>
          <w:sz w:val="22"/>
          <w:szCs w:val="22"/>
        </w:rPr>
        <w:t>will retain their medical insurance</w:t>
      </w:r>
      <w:r w:rsidRPr="002059E9">
        <w:rPr>
          <w:rFonts w:ascii="Arial" w:eastAsiaTheme="minorEastAsia" w:hAnsi="Arial" w:cs="Arial"/>
          <w:sz w:val="22"/>
          <w:szCs w:val="22"/>
        </w:rPr>
        <w:t xml:space="preserve"> and </w:t>
      </w:r>
      <w:r w:rsidRPr="002059E9">
        <w:rPr>
          <w:rFonts w:ascii="Arial" w:eastAsiaTheme="minorEastAsia" w:hAnsi="Arial" w:cs="Arial"/>
          <w:i/>
          <w:iCs/>
          <w:sz w:val="22"/>
          <w:szCs w:val="22"/>
        </w:rPr>
        <w:t>will be eligible for unemployment</w:t>
      </w:r>
      <w:r w:rsidRPr="002059E9">
        <w:rPr>
          <w:rFonts w:ascii="Arial" w:eastAsiaTheme="minorEastAsia" w:hAnsi="Arial" w:cs="Arial"/>
          <w:sz w:val="22"/>
          <w:szCs w:val="22"/>
        </w:rPr>
        <w:t xml:space="preserve">. </w:t>
      </w:r>
    </w:p>
    <w:p w14:paraId="0CAE2EE0" w14:textId="77777777" w:rsidR="005B7230" w:rsidRPr="002059E9" w:rsidRDefault="005B7230" w:rsidP="005B7230">
      <w:pPr>
        <w:numPr>
          <w:ilvl w:val="0"/>
          <w:numId w:val="5"/>
        </w:numPr>
        <w:contextualSpacing/>
        <w:rPr>
          <w:rFonts w:ascii="Arial" w:eastAsiaTheme="minorEastAsia" w:hAnsi="Arial" w:cs="Arial"/>
          <w:sz w:val="22"/>
          <w:szCs w:val="22"/>
        </w:rPr>
      </w:pPr>
      <w:r w:rsidRPr="002059E9">
        <w:rPr>
          <w:rFonts w:ascii="Arial" w:eastAsiaTheme="minorEastAsia" w:hAnsi="Arial" w:cs="Arial"/>
          <w:sz w:val="22"/>
          <w:szCs w:val="22"/>
        </w:rPr>
        <w:t>Maury Regional Health (TN)—furloughing 340 employees.</w:t>
      </w:r>
    </w:p>
    <w:p w14:paraId="114904D2" w14:textId="1EB14B78" w:rsidR="005B7230" w:rsidRPr="002059E9" w:rsidRDefault="005B7230" w:rsidP="005B7230">
      <w:pPr>
        <w:numPr>
          <w:ilvl w:val="0"/>
          <w:numId w:val="5"/>
        </w:numPr>
        <w:contextualSpacing/>
        <w:rPr>
          <w:rFonts w:ascii="Arial" w:eastAsiaTheme="minorEastAsia" w:hAnsi="Arial" w:cs="Arial"/>
          <w:sz w:val="22"/>
          <w:szCs w:val="22"/>
        </w:rPr>
      </w:pPr>
      <w:r w:rsidRPr="002059E9">
        <w:rPr>
          <w:rFonts w:ascii="Arial" w:eastAsiaTheme="minorEastAsia" w:hAnsi="Arial" w:cs="Arial"/>
          <w:sz w:val="22"/>
          <w:szCs w:val="22"/>
        </w:rPr>
        <w:t xml:space="preserve">Williamson Medical Center (TN)—furloughing 200 employees. </w:t>
      </w:r>
      <w:r w:rsidR="001A0AEC" w:rsidRPr="002059E9">
        <w:rPr>
          <w:rFonts w:ascii="Arial" w:eastAsiaTheme="minorEastAsia" w:hAnsi="Arial" w:cs="Arial"/>
          <w:sz w:val="22"/>
          <w:szCs w:val="22"/>
        </w:rPr>
        <w:t>Furloughs</w:t>
      </w:r>
      <w:r w:rsidRPr="002059E9">
        <w:rPr>
          <w:rFonts w:ascii="Arial" w:eastAsiaTheme="minorEastAsia" w:hAnsi="Arial" w:cs="Arial"/>
          <w:sz w:val="22"/>
          <w:szCs w:val="22"/>
        </w:rPr>
        <w:t xml:space="preserve"> “are expected to be temporary.”</w:t>
      </w:r>
    </w:p>
    <w:p w14:paraId="394A9DAB" w14:textId="77777777" w:rsidR="005B7230" w:rsidRPr="002059E9" w:rsidRDefault="005B7230" w:rsidP="005B7230">
      <w:pPr>
        <w:numPr>
          <w:ilvl w:val="0"/>
          <w:numId w:val="5"/>
        </w:numPr>
        <w:contextualSpacing/>
        <w:rPr>
          <w:rFonts w:ascii="Arial" w:eastAsiaTheme="minorEastAsia" w:hAnsi="Arial" w:cs="Arial"/>
          <w:sz w:val="22"/>
          <w:szCs w:val="22"/>
        </w:rPr>
      </w:pPr>
      <w:r w:rsidRPr="002059E9">
        <w:rPr>
          <w:rFonts w:ascii="Arial" w:eastAsiaTheme="minorEastAsia" w:hAnsi="Arial" w:cs="Arial"/>
          <w:sz w:val="22"/>
          <w:szCs w:val="22"/>
        </w:rPr>
        <w:t xml:space="preserve">North Bend Medical Center (OR)—furloughed 130 employees. They </w:t>
      </w:r>
      <w:r w:rsidRPr="002059E9">
        <w:rPr>
          <w:rFonts w:ascii="Arial" w:eastAsiaTheme="minorEastAsia" w:hAnsi="Arial" w:cs="Arial"/>
          <w:i/>
          <w:iCs/>
          <w:sz w:val="22"/>
          <w:szCs w:val="22"/>
        </w:rPr>
        <w:t>will retain their medical insurance</w:t>
      </w:r>
      <w:r w:rsidRPr="002059E9">
        <w:rPr>
          <w:rFonts w:ascii="Arial" w:eastAsiaTheme="minorEastAsia" w:hAnsi="Arial" w:cs="Arial"/>
          <w:sz w:val="22"/>
          <w:szCs w:val="22"/>
        </w:rPr>
        <w:t>.</w:t>
      </w:r>
    </w:p>
    <w:p w14:paraId="7E8F777E" w14:textId="77777777" w:rsidR="005B7230" w:rsidRPr="002059E9" w:rsidRDefault="005B7230" w:rsidP="005B7230">
      <w:pPr>
        <w:numPr>
          <w:ilvl w:val="0"/>
          <w:numId w:val="5"/>
        </w:numPr>
        <w:contextualSpacing/>
        <w:rPr>
          <w:rFonts w:ascii="Arial" w:eastAsiaTheme="minorEastAsia" w:hAnsi="Arial" w:cs="Arial"/>
          <w:sz w:val="22"/>
          <w:szCs w:val="22"/>
        </w:rPr>
      </w:pPr>
      <w:r w:rsidRPr="002059E9">
        <w:rPr>
          <w:rFonts w:ascii="Arial" w:eastAsiaTheme="minorEastAsia" w:hAnsi="Arial" w:cs="Arial"/>
          <w:sz w:val="22"/>
          <w:szCs w:val="22"/>
        </w:rPr>
        <w:t>Jackson Health System (FL)—undisclosed number of furloughs announced for non-clinical staff—implemented as a reduction in working days/two days unpaid leave per week. Clinical staff are not affected and are being re-deployed to COVID-19 response.</w:t>
      </w:r>
    </w:p>
    <w:p w14:paraId="60E81CD3" w14:textId="77777777" w:rsidR="005B7230" w:rsidRPr="002059E9" w:rsidRDefault="005B7230" w:rsidP="005B7230">
      <w:pPr>
        <w:numPr>
          <w:ilvl w:val="0"/>
          <w:numId w:val="5"/>
        </w:numPr>
        <w:contextualSpacing/>
        <w:rPr>
          <w:rFonts w:ascii="Arial" w:eastAsiaTheme="minorEastAsia" w:hAnsi="Arial" w:cs="Arial"/>
          <w:sz w:val="22"/>
          <w:szCs w:val="22"/>
        </w:rPr>
      </w:pPr>
      <w:r w:rsidRPr="002059E9">
        <w:rPr>
          <w:rFonts w:ascii="Arial" w:eastAsiaTheme="minorEastAsia" w:hAnsi="Arial" w:cs="Arial"/>
          <w:sz w:val="22"/>
          <w:szCs w:val="22"/>
        </w:rPr>
        <w:t>Premier Health (OH)—undisclosed number of furloughs of non-clinical staff.</w:t>
      </w:r>
    </w:p>
    <w:p w14:paraId="43A6B4D3" w14:textId="77777777" w:rsidR="005B7230" w:rsidRPr="002059E9" w:rsidRDefault="005B7230" w:rsidP="005B7230">
      <w:pPr>
        <w:numPr>
          <w:ilvl w:val="0"/>
          <w:numId w:val="5"/>
        </w:numPr>
        <w:contextualSpacing/>
        <w:rPr>
          <w:rFonts w:ascii="Arial" w:eastAsiaTheme="minorEastAsia" w:hAnsi="Arial" w:cs="Arial"/>
          <w:sz w:val="22"/>
          <w:szCs w:val="22"/>
        </w:rPr>
      </w:pPr>
      <w:r w:rsidRPr="002059E9">
        <w:rPr>
          <w:rFonts w:ascii="Arial" w:eastAsiaTheme="minorEastAsia" w:hAnsi="Arial" w:cs="Arial"/>
          <w:sz w:val="22"/>
          <w:szCs w:val="22"/>
        </w:rPr>
        <w:t>Kettering Health Network (OH)—undisclosed number of furloughs.</w:t>
      </w:r>
    </w:p>
    <w:p w14:paraId="6D73EB40" w14:textId="77777777" w:rsidR="005B7230" w:rsidRPr="002059E9" w:rsidRDefault="005B7230" w:rsidP="005B7230">
      <w:pPr>
        <w:numPr>
          <w:ilvl w:val="0"/>
          <w:numId w:val="5"/>
        </w:numPr>
        <w:contextualSpacing/>
        <w:rPr>
          <w:rFonts w:ascii="Arial" w:eastAsiaTheme="minorEastAsia" w:hAnsi="Arial" w:cs="Arial"/>
          <w:sz w:val="22"/>
          <w:szCs w:val="22"/>
        </w:rPr>
      </w:pPr>
      <w:r w:rsidRPr="002059E9">
        <w:rPr>
          <w:rFonts w:ascii="Arial" w:eastAsiaTheme="minorEastAsia" w:hAnsi="Arial" w:cs="Arial"/>
          <w:sz w:val="22"/>
          <w:szCs w:val="22"/>
        </w:rPr>
        <w:t>Mount Carmel Health System (OH)—“fewer than 500” employees being furloughed.</w:t>
      </w:r>
    </w:p>
    <w:p w14:paraId="1314E5F9" w14:textId="77777777" w:rsidR="005B7230" w:rsidRPr="002059E9" w:rsidRDefault="005B7230" w:rsidP="005B7230">
      <w:pPr>
        <w:numPr>
          <w:ilvl w:val="0"/>
          <w:numId w:val="5"/>
        </w:numPr>
        <w:contextualSpacing/>
        <w:rPr>
          <w:rFonts w:ascii="Arial" w:eastAsiaTheme="minorEastAsia" w:hAnsi="Arial" w:cs="Arial"/>
          <w:sz w:val="22"/>
          <w:szCs w:val="22"/>
        </w:rPr>
      </w:pPr>
      <w:r w:rsidRPr="002059E9">
        <w:rPr>
          <w:rFonts w:ascii="Arial" w:eastAsiaTheme="minorEastAsia" w:hAnsi="Arial" w:cs="Arial"/>
          <w:sz w:val="22"/>
          <w:szCs w:val="22"/>
        </w:rPr>
        <w:t>Conway Medical Center (SC)—furloughing 100 staff. “Frontline care providers” not included.</w:t>
      </w:r>
    </w:p>
    <w:p w14:paraId="23C72E57" w14:textId="469374DC" w:rsidR="005B7230" w:rsidRPr="002059E9" w:rsidRDefault="005B7230" w:rsidP="005B7230">
      <w:pPr>
        <w:numPr>
          <w:ilvl w:val="0"/>
          <w:numId w:val="5"/>
        </w:numPr>
        <w:contextualSpacing/>
        <w:rPr>
          <w:rFonts w:ascii="Arial" w:eastAsiaTheme="minorEastAsia" w:hAnsi="Arial" w:cs="Arial"/>
          <w:sz w:val="22"/>
          <w:szCs w:val="22"/>
        </w:rPr>
      </w:pPr>
      <w:r w:rsidRPr="002059E9">
        <w:rPr>
          <w:rFonts w:ascii="Arial" w:eastAsiaTheme="minorEastAsia" w:hAnsi="Arial" w:cs="Arial"/>
          <w:sz w:val="22"/>
          <w:szCs w:val="22"/>
        </w:rPr>
        <w:t>Multi-state Steward Health Care System (AZ, AR, FL, LA, MA, OH, PA, TX, UT) implementing furloughs across their system. Two Steward facilities in FL</w:t>
      </w:r>
      <w:r w:rsidR="002C5264">
        <w:rPr>
          <w:rFonts w:ascii="Arial" w:eastAsiaTheme="minorEastAsia" w:hAnsi="Arial" w:cs="Arial"/>
          <w:sz w:val="22"/>
          <w:szCs w:val="22"/>
        </w:rPr>
        <w:t xml:space="preserve"> and MA are in the SCOE network</w:t>
      </w:r>
      <w:r w:rsidRPr="002059E9">
        <w:rPr>
          <w:rFonts w:ascii="Arial" w:eastAsiaTheme="minorEastAsia" w:hAnsi="Arial" w:cs="Arial"/>
          <w:sz w:val="22"/>
          <w:szCs w:val="22"/>
        </w:rPr>
        <w:t>.</w:t>
      </w:r>
    </w:p>
    <w:p w14:paraId="2B4991E1" w14:textId="77777777" w:rsidR="005B7230" w:rsidRPr="002059E9" w:rsidRDefault="005B7230" w:rsidP="005B7230">
      <w:pPr>
        <w:numPr>
          <w:ilvl w:val="0"/>
          <w:numId w:val="5"/>
        </w:numPr>
        <w:contextualSpacing/>
        <w:rPr>
          <w:rFonts w:ascii="Arial" w:eastAsiaTheme="minorEastAsia" w:hAnsi="Arial" w:cs="Arial"/>
          <w:sz w:val="22"/>
          <w:szCs w:val="22"/>
        </w:rPr>
      </w:pPr>
      <w:r w:rsidRPr="002059E9">
        <w:rPr>
          <w:rFonts w:ascii="Arial" w:eastAsiaTheme="minorEastAsia" w:hAnsi="Arial" w:cs="Arial"/>
          <w:sz w:val="22"/>
          <w:szCs w:val="22"/>
        </w:rPr>
        <w:t>Mountain Health Network (WV)—550 employees furloughed and an additional 450 working reduced hours.</w:t>
      </w:r>
    </w:p>
    <w:p w14:paraId="406E2926" w14:textId="77777777" w:rsidR="005B7230" w:rsidRPr="002059E9" w:rsidRDefault="005B7230" w:rsidP="005B7230">
      <w:pPr>
        <w:pStyle w:val="ListParagraph"/>
        <w:numPr>
          <w:ilvl w:val="0"/>
          <w:numId w:val="5"/>
        </w:numPr>
        <w:rPr>
          <w:rFonts w:ascii="Arial" w:eastAsiaTheme="minorEastAsia" w:hAnsi="Arial" w:cs="Arial"/>
          <w:b/>
          <w:bCs/>
          <w:sz w:val="22"/>
          <w:szCs w:val="22"/>
        </w:rPr>
      </w:pPr>
      <w:r w:rsidRPr="002059E9">
        <w:rPr>
          <w:rFonts w:ascii="Arial" w:eastAsiaTheme="minorEastAsia" w:hAnsi="Arial" w:cs="Arial"/>
          <w:sz w:val="22"/>
          <w:szCs w:val="22"/>
        </w:rPr>
        <w:t>Wellforce Health System (MA)—719 staff furloughed for 90 days; an additional 1,236 having hours and earnings reduced.</w:t>
      </w:r>
    </w:p>
    <w:p w14:paraId="5D2D6A6C" w14:textId="77777777" w:rsidR="005B7230" w:rsidRPr="002059E9" w:rsidRDefault="005B7230" w:rsidP="005B7230">
      <w:pPr>
        <w:pStyle w:val="ListParagraph"/>
        <w:numPr>
          <w:ilvl w:val="0"/>
          <w:numId w:val="5"/>
        </w:numPr>
        <w:rPr>
          <w:rFonts w:ascii="Arial" w:eastAsiaTheme="minorEastAsia" w:hAnsi="Arial" w:cs="Arial"/>
          <w:b/>
          <w:bCs/>
          <w:sz w:val="22"/>
          <w:szCs w:val="22"/>
        </w:rPr>
      </w:pPr>
      <w:r w:rsidRPr="002059E9">
        <w:rPr>
          <w:rFonts w:ascii="Arial" w:eastAsiaTheme="minorEastAsia" w:hAnsi="Arial" w:cs="Arial"/>
          <w:color w:val="000000" w:themeColor="text1"/>
          <w:sz w:val="22"/>
          <w:szCs w:val="22"/>
        </w:rPr>
        <w:t>We are still doing some biopsies and surgeries. RT and infusions are still happening as well as clinical trials. Our tumor board is now all virtual. Navigators are working virtually as well.</w:t>
      </w:r>
    </w:p>
    <w:p w14:paraId="3258A659" w14:textId="22B82B86" w:rsidR="005B7230" w:rsidRPr="002059E9" w:rsidRDefault="005B7230" w:rsidP="005B7230">
      <w:pPr>
        <w:pStyle w:val="ListParagraph"/>
        <w:numPr>
          <w:ilvl w:val="0"/>
          <w:numId w:val="5"/>
        </w:numPr>
        <w:rPr>
          <w:rFonts w:ascii="Arial" w:eastAsiaTheme="minorEastAsia" w:hAnsi="Arial" w:cs="Arial"/>
          <w:b/>
          <w:bCs/>
          <w:color w:val="000000" w:themeColor="text1"/>
          <w:sz w:val="22"/>
          <w:szCs w:val="22"/>
        </w:rPr>
      </w:pPr>
      <w:r w:rsidRPr="002059E9">
        <w:rPr>
          <w:rFonts w:ascii="Arial" w:eastAsia="-webkit-standard" w:hAnsi="Arial" w:cs="Arial"/>
          <w:color w:val="000000" w:themeColor="text1"/>
          <w:sz w:val="22"/>
          <w:szCs w:val="22"/>
        </w:rPr>
        <w:t xml:space="preserve">Hospital is not doing well. They are talking about layoffs; in </w:t>
      </w:r>
      <w:r w:rsidR="001A0AEC" w:rsidRPr="002059E9">
        <w:rPr>
          <w:rFonts w:ascii="Arial" w:eastAsia="-webkit-standard" w:hAnsi="Arial" w:cs="Arial"/>
          <w:color w:val="000000" w:themeColor="text1"/>
          <w:sz w:val="22"/>
          <w:szCs w:val="22"/>
        </w:rPr>
        <w:t>fact,</w:t>
      </w:r>
      <w:r w:rsidRPr="002059E9">
        <w:rPr>
          <w:rFonts w:ascii="Arial" w:eastAsia="-webkit-standard" w:hAnsi="Arial" w:cs="Arial"/>
          <w:color w:val="000000" w:themeColor="text1"/>
          <w:sz w:val="22"/>
          <w:szCs w:val="22"/>
        </w:rPr>
        <w:t xml:space="preserve"> they have already cut hours in some areas. We have not been doing well financially, I am afraid this is going to put us over the edge! I don't know what will happen to our patients. We have such a large indigent population, that no one wants. We are still doing radiation, but those numbers have also dwindled. We have not had Case Review or Tumor Boards for about 1 month. We have an agency that does tumor </w:t>
      </w:r>
      <w:r w:rsidR="001A0AEC" w:rsidRPr="002059E9">
        <w:rPr>
          <w:rFonts w:ascii="Arial" w:eastAsia="-webkit-standard" w:hAnsi="Arial" w:cs="Arial"/>
          <w:color w:val="000000" w:themeColor="text1"/>
          <w:sz w:val="22"/>
          <w:szCs w:val="22"/>
        </w:rPr>
        <w:t>registry;</w:t>
      </w:r>
      <w:r w:rsidRPr="002059E9">
        <w:rPr>
          <w:rFonts w:ascii="Arial" w:eastAsia="-webkit-standard" w:hAnsi="Arial" w:cs="Arial"/>
          <w:color w:val="000000" w:themeColor="text1"/>
          <w:sz w:val="22"/>
          <w:szCs w:val="22"/>
        </w:rPr>
        <w:t xml:space="preserve"> we have suspended work with them and with our Clinical trials piece.</w:t>
      </w:r>
      <w:r w:rsidR="000D2B04">
        <w:rPr>
          <w:rFonts w:ascii="Arial" w:eastAsia="-webkit-standard" w:hAnsi="Arial" w:cs="Arial"/>
          <w:color w:val="000000" w:themeColor="text1"/>
          <w:sz w:val="22"/>
          <w:szCs w:val="22"/>
        </w:rPr>
        <w:t xml:space="preserve"> </w:t>
      </w:r>
      <w:r w:rsidRPr="002059E9">
        <w:rPr>
          <w:rFonts w:ascii="Arial" w:eastAsia="-webkit-standard" w:hAnsi="Arial" w:cs="Arial"/>
          <w:color w:val="000000" w:themeColor="text1"/>
          <w:sz w:val="22"/>
          <w:szCs w:val="22"/>
        </w:rPr>
        <w:t>We don't have an infusion clinic but most of the private practices have had to also pair down.</w:t>
      </w:r>
      <w:r w:rsidR="000D2B04">
        <w:rPr>
          <w:rFonts w:ascii="Arial" w:eastAsia="-webkit-standard" w:hAnsi="Arial" w:cs="Arial"/>
          <w:color w:val="000000" w:themeColor="text1"/>
          <w:sz w:val="22"/>
          <w:szCs w:val="22"/>
        </w:rPr>
        <w:t xml:space="preserve"> </w:t>
      </w:r>
    </w:p>
    <w:p w14:paraId="0DF27A81" w14:textId="77777777" w:rsidR="005B7230" w:rsidRPr="002059E9" w:rsidRDefault="005B7230" w:rsidP="005B7230">
      <w:pPr>
        <w:rPr>
          <w:rFonts w:ascii="Arial" w:eastAsiaTheme="minorEastAsia" w:hAnsi="Arial" w:cs="Arial"/>
          <w:sz w:val="22"/>
          <w:szCs w:val="22"/>
        </w:rPr>
      </w:pPr>
    </w:p>
    <w:p w14:paraId="2A5255FF" w14:textId="77777777" w:rsidR="005B7230" w:rsidRPr="002059E9" w:rsidRDefault="005B7230" w:rsidP="005B7230">
      <w:pPr>
        <w:rPr>
          <w:rFonts w:ascii="Arial" w:eastAsiaTheme="minorEastAsia" w:hAnsi="Arial" w:cs="Arial"/>
          <w:b/>
          <w:bCs/>
          <w:sz w:val="22"/>
          <w:szCs w:val="22"/>
        </w:rPr>
      </w:pPr>
      <w:r w:rsidRPr="002059E9">
        <w:rPr>
          <w:rFonts w:ascii="Arial" w:eastAsiaTheme="minorEastAsia" w:hAnsi="Arial" w:cs="Arial"/>
          <w:b/>
          <w:bCs/>
          <w:sz w:val="22"/>
          <w:szCs w:val="22"/>
        </w:rPr>
        <w:t>Other Media/Resources</w:t>
      </w:r>
    </w:p>
    <w:p w14:paraId="33B9D4C7" w14:textId="77777777" w:rsidR="005B7230" w:rsidRPr="002059E9" w:rsidRDefault="005B7230" w:rsidP="005B7230">
      <w:pPr>
        <w:rPr>
          <w:rFonts w:ascii="Arial" w:eastAsiaTheme="minorEastAsia" w:hAnsi="Arial" w:cs="Arial"/>
          <w:sz w:val="22"/>
          <w:szCs w:val="22"/>
        </w:rPr>
      </w:pPr>
      <w:r w:rsidRPr="002059E9">
        <w:rPr>
          <w:rFonts w:ascii="Arial" w:eastAsiaTheme="minorEastAsia" w:hAnsi="Arial" w:cs="Arial"/>
          <w:sz w:val="22"/>
          <w:szCs w:val="22"/>
        </w:rPr>
        <w:t>ONS-</w:t>
      </w:r>
      <w:hyperlink r:id="rId15">
        <w:r w:rsidRPr="001A0AEC">
          <w:rPr>
            <w:rStyle w:val="Hyperlink"/>
            <w:rFonts w:ascii="Arial" w:eastAsiaTheme="minorEastAsia" w:hAnsi="Arial" w:cs="Arial"/>
            <w:color w:val="6AD1E3"/>
            <w:sz w:val="22"/>
            <w:szCs w:val="22"/>
          </w:rPr>
          <w:t>https://www.ons.org/coronavirus?ref=HC&amp;ref=HP</w:t>
        </w:r>
      </w:hyperlink>
    </w:p>
    <w:p w14:paraId="7B24B885" w14:textId="77777777" w:rsidR="005B7230" w:rsidRPr="001A0AEC" w:rsidRDefault="005B7230" w:rsidP="005B7230">
      <w:pPr>
        <w:rPr>
          <w:rFonts w:ascii="Arial" w:eastAsiaTheme="minorEastAsia" w:hAnsi="Arial" w:cs="Arial"/>
          <w:color w:val="6AD1E3"/>
          <w:sz w:val="22"/>
          <w:szCs w:val="22"/>
        </w:rPr>
      </w:pPr>
      <w:r w:rsidRPr="002059E9">
        <w:rPr>
          <w:rFonts w:ascii="Arial" w:eastAsiaTheme="minorEastAsia" w:hAnsi="Arial" w:cs="Arial"/>
          <w:sz w:val="22"/>
          <w:szCs w:val="22"/>
        </w:rPr>
        <w:t>ASCO-</w:t>
      </w:r>
      <w:hyperlink r:id="rId16">
        <w:r w:rsidRPr="001A0AEC">
          <w:rPr>
            <w:rStyle w:val="Hyperlink"/>
            <w:rFonts w:ascii="Arial" w:eastAsiaTheme="minorEastAsia" w:hAnsi="Arial" w:cs="Arial"/>
            <w:color w:val="6AD1E3"/>
            <w:sz w:val="22"/>
            <w:szCs w:val="22"/>
          </w:rPr>
          <w:t>https://www.asco.org/asco-coronavirus-information</w:t>
        </w:r>
      </w:hyperlink>
    </w:p>
    <w:p w14:paraId="4AC7CB8A" w14:textId="77777777" w:rsidR="005B7230" w:rsidRPr="002059E9" w:rsidRDefault="005B7230" w:rsidP="005B7230">
      <w:pPr>
        <w:rPr>
          <w:rFonts w:ascii="Arial" w:eastAsiaTheme="minorEastAsia" w:hAnsi="Arial" w:cs="Arial"/>
          <w:sz w:val="22"/>
          <w:szCs w:val="22"/>
        </w:rPr>
      </w:pPr>
      <w:r w:rsidRPr="002059E9">
        <w:rPr>
          <w:rFonts w:ascii="Arial" w:eastAsiaTheme="minorEastAsia" w:hAnsi="Arial" w:cs="Arial"/>
          <w:sz w:val="22"/>
          <w:szCs w:val="22"/>
        </w:rPr>
        <w:t>NCCN-</w:t>
      </w:r>
      <w:hyperlink r:id="rId17">
        <w:r w:rsidRPr="001A0AEC">
          <w:rPr>
            <w:rStyle w:val="Hyperlink"/>
            <w:rFonts w:ascii="Arial" w:eastAsiaTheme="minorEastAsia" w:hAnsi="Arial" w:cs="Arial"/>
            <w:color w:val="6AD1E3"/>
            <w:sz w:val="22"/>
            <w:szCs w:val="22"/>
          </w:rPr>
          <w:t>https://www.nccn.org/covid-19/default.aspx</w:t>
        </w:r>
      </w:hyperlink>
    </w:p>
    <w:p w14:paraId="6DD84579" w14:textId="77777777" w:rsidR="005B7230" w:rsidRPr="002059E9" w:rsidRDefault="005B7230" w:rsidP="005B7230">
      <w:pPr>
        <w:rPr>
          <w:rFonts w:ascii="Arial" w:eastAsiaTheme="minorEastAsia" w:hAnsi="Arial" w:cs="Arial"/>
          <w:sz w:val="22"/>
          <w:szCs w:val="22"/>
        </w:rPr>
      </w:pPr>
      <w:r w:rsidRPr="002059E9">
        <w:rPr>
          <w:rFonts w:ascii="Arial" w:eastAsiaTheme="minorEastAsia" w:hAnsi="Arial" w:cs="Arial"/>
          <w:sz w:val="22"/>
          <w:szCs w:val="22"/>
        </w:rPr>
        <w:t>COA-</w:t>
      </w:r>
      <w:hyperlink r:id="rId18">
        <w:r w:rsidRPr="001A0AEC">
          <w:rPr>
            <w:rStyle w:val="Hyperlink"/>
            <w:rFonts w:ascii="Arial" w:eastAsiaTheme="minorEastAsia" w:hAnsi="Arial" w:cs="Arial"/>
            <w:color w:val="6AD1E3"/>
            <w:sz w:val="22"/>
            <w:szCs w:val="22"/>
          </w:rPr>
          <w:t>https://communityoncology.org/coronavirus-covid-19-practice-resources-and-protocols/</w:t>
        </w:r>
      </w:hyperlink>
    </w:p>
    <w:p w14:paraId="1CEE12B8" w14:textId="77777777" w:rsidR="005B7230" w:rsidRPr="002059E9" w:rsidRDefault="005B7230" w:rsidP="005B7230">
      <w:pPr>
        <w:rPr>
          <w:rFonts w:ascii="Arial" w:eastAsiaTheme="minorEastAsia" w:hAnsi="Arial" w:cs="Arial"/>
          <w:sz w:val="22"/>
          <w:szCs w:val="22"/>
        </w:rPr>
      </w:pPr>
    </w:p>
    <w:p w14:paraId="4D0FBA69" w14:textId="1B336086" w:rsidR="005B7230" w:rsidRPr="002059E9" w:rsidRDefault="005B7230" w:rsidP="005B7230">
      <w:pPr>
        <w:rPr>
          <w:rFonts w:ascii="Arial" w:eastAsiaTheme="minorEastAsia" w:hAnsi="Arial" w:cs="Arial"/>
          <w:b/>
          <w:bCs/>
          <w:sz w:val="22"/>
          <w:szCs w:val="22"/>
        </w:rPr>
      </w:pPr>
    </w:p>
    <w:p w14:paraId="43E5174E" w14:textId="77777777" w:rsidR="00A77859" w:rsidRPr="002059E9" w:rsidRDefault="00A77859" w:rsidP="00C15D6C">
      <w:pPr>
        <w:rPr>
          <w:rFonts w:ascii="Arial" w:hAnsi="Arial" w:cs="Arial"/>
          <w:sz w:val="22"/>
          <w:szCs w:val="22"/>
        </w:rPr>
      </w:pPr>
    </w:p>
    <w:sectPr w:rsidR="00A77859" w:rsidRPr="002059E9" w:rsidSect="00A57A38">
      <w:footerReference w:type="default" r:id="rId19"/>
      <w:headerReference w:type="first" r:id="rId20"/>
      <w:footerReference w:type="first" r:id="rId21"/>
      <w:pgSz w:w="12240" w:h="15840"/>
      <w:pgMar w:top="1800" w:right="1350" w:bottom="2880" w:left="990" w:header="810"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8428C1" w14:textId="77777777" w:rsidR="00ED783C" w:rsidRDefault="00ED783C" w:rsidP="009273FC">
      <w:r>
        <w:separator/>
      </w:r>
    </w:p>
  </w:endnote>
  <w:endnote w:type="continuationSeparator" w:id="0">
    <w:p w14:paraId="6421B246" w14:textId="77777777" w:rsidR="00ED783C" w:rsidRDefault="00ED783C" w:rsidP="00927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ヒラギノ角ゴ Pro W3">
    <w:charset w:val="4E"/>
    <w:family w:val="auto"/>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Yu Mincho">
    <w:altName w:val="MS Gothic"/>
    <w:charset w:val="80"/>
    <w:family w:val="roman"/>
    <w:pitch w:val="variable"/>
    <w:sig w:usb0="800002E7" w:usb1="2AC7FCFF" w:usb2="00000012" w:usb3="00000000" w:csb0="0002009F" w:csb1="00000000"/>
  </w:font>
  <w:font w:name="-webkit-standard">
    <w:altName w:val="Cambria"/>
    <w:panose1 w:val="00000000000000000000"/>
    <w:charset w:val="00"/>
    <w:family w:val="roman"/>
    <w:notTrueType/>
    <w:pitch w:val="default"/>
  </w:font>
  <w:font w:name="Montserrat">
    <w:altName w:val="Calibri"/>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E6879" w14:textId="1E9AAE6B" w:rsidR="005B2CA7" w:rsidRDefault="000B01A9" w:rsidP="00C15D6C">
    <w:pPr>
      <w:pStyle w:val="Footer"/>
    </w:pPr>
    <w:r>
      <w:rPr>
        <w:noProof/>
      </w:rPr>
      <w:drawing>
        <wp:inline distT="0" distB="0" distL="0" distR="0" wp14:anchorId="2F21F2CC" wp14:editId="11C583DE">
          <wp:extent cx="6578600" cy="673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2_Footer_OL_FINAL.wmf"/>
                  <pic:cNvPicPr/>
                </pic:nvPicPr>
                <pic:blipFill>
                  <a:blip r:embed="rId1">
                    <a:extLst>
                      <a:ext uri="{28A0092B-C50C-407E-A947-70E740481C1C}">
                        <a14:useLocalDpi xmlns:a14="http://schemas.microsoft.com/office/drawing/2010/main" val="0"/>
                      </a:ext>
                    </a:extLst>
                  </a:blip>
                  <a:stretch>
                    <a:fillRect/>
                  </a:stretch>
                </pic:blipFill>
                <pic:spPr>
                  <a:xfrm>
                    <a:off x="0" y="0"/>
                    <a:ext cx="6578600" cy="673100"/>
                  </a:xfrm>
                  <a:prstGeom prst="rect">
                    <a:avLst/>
                  </a:prstGeom>
                </pic:spPr>
              </pic:pic>
            </a:graphicData>
          </a:graphic>
        </wp:inline>
      </w:drawing>
    </w:r>
  </w:p>
  <w:p w14:paraId="6E8000AD" w14:textId="77777777" w:rsidR="005B2CA7" w:rsidRDefault="005B2C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D8E4D" w14:textId="77456F48" w:rsidR="005B2CA7" w:rsidRDefault="000B01A9" w:rsidP="00A57A38">
    <w:pPr>
      <w:pStyle w:val="Footer"/>
      <w:ind w:left="-90" w:firstLine="90"/>
    </w:pPr>
    <w:r>
      <w:rPr>
        <w:noProof/>
      </w:rPr>
      <w:drawing>
        <wp:inline distT="0" distB="0" distL="0" distR="0" wp14:anchorId="3DCB2261" wp14:editId="148A7665">
          <wp:extent cx="6578600" cy="673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2_Footer_OL_FINAL.wmf"/>
                  <pic:cNvPicPr/>
                </pic:nvPicPr>
                <pic:blipFill>
                  <a:blip r:embed="rId1">
                    <a:extLst>
                      <a:ext uri="{28A0092B-C50C-407E-A947-70E740481C1C}">
                        <a14:useLocalDpi xmlns:a14="http://schemas.microsoft.com/office/drawing/2010/main" val="0"/>
                      </a:ext>
                    </a:extLst>
                  </a:blip>
                  <a:stretch>
                    <a:fillRect/>
                  </a:stretch>
                </pic:blipFill>
                <pic:spPr>
                  <a:xfrm>
                    <a:off x="0" y="0"/>
                    <a:ext cx="6578600" cy="673100"/>
                  </a:xfrm>
                  <a:prstGeom prst="rect">
                    <a:avLst/>
                  </a:prstGeom>
                </pic:spPr>
              </pic:pic>
            </a:graphicData>
          </a:graphic>
        </wp:inline>
      </w:drawing>
    </w:r>
  </w:p>
  <w:p w14:paraId="1EAE007E" w14:textId="3B68D198" w:rsidR="005B2CA7" w:rsidRDefault="005B2C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2260CF" w14:textId="77777777" w:rsidR="00ED783C" w:rsidRDefault="00ED783C" w:rsidP="009273FC">
      <w:r>
        <w:separator/>
      </w:r>
    </w:p>
  </w:footnote>
  <w:footnote w:type="continuationSeparator" w:id="0">
    <w:p w14:paraId="6B64F5B5" w14:textId="77777777" w:rsidR="00ED783C" w:rsidRDefault="00ED783C" w:rsidP="009273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7D423" w14:textId="0A7F9E05" w:rsidR="005B2CA7" w:rsidRPr="00CB07BD" w:rsidRDefault="00A57A38" w:rsidP="00B6670F">
    <w:pPr>
      <w:pStyle w:val="Header"/>
      <w:spacing w:line="220" w:lineRule="atLeast"/>
      <w:rPr>
        <w:rFonts w:ascii="Montserrat" w:hAnsi="Montserrat"/>
        <w:color w:val="6AD1E3"/>
        <w:sz w:val="19"/>
        <w:szCs w:val="19"/>
      </w:rPr>
    </w:pPr>
    <w:r>
      <w:rPr>
        <w:rFonts w:ascii="Montserrat" w:hAnsi="Montserrat"/>
        <w:noProof/>
        <w:color w:val="6AD1E3"/>
        <w:sz w:val="19"/>
        <w:szCs w:val="19"/>
      </w:rPr>
      <w:drawing>
        <wp:inline distT="0" distB="0" distL="0" distR="0" wp14:anchorId="5CDDE488" wp14:editId="498A3D61">
          <wp:extent cx="6578600" cy="1041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2_HeaderTop_OL_Stacked.wmf"/>
                  <pic:cNvPicPr/>
                </pic:nvPicPr>
                <pic:blipFill>
                  <a:blip r:embed="rId1">
                    <a:extLst>
                      <a:ext uri="{28A0092B-C50C-407E-A947-70E740481C1C}">
                        <a14:useLocalDpi xmlns:a14="http://schemas.microsoft.com/office/drawing/2010/main" val="0"/>
                      </a:ext>
                    </a:extLst>
                  </a:blip>
                  <a:stretch>
                    <a:fillRect/>
                  </a:stretch>
                </pic:blipFill>
                <pic:spPr>
                  <a:xfrm>
                    <a:off x="0" y="0"/>
                    <a:ext cx="6578600" cy="1041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C66BA5"/>
    <w:multiLevelType w:val="hybridMultilevel"/>
    <w:tmpl w:val="CD561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9523E1"/>
    <w:multiLevelType w:val="hybridMultilevel"/>
    <w:tmpl w:val="6BC49C3A"/>
    <w:lvl w:ilvl="0" w:tplc="C74E8FB8">
      <w:start w:val="1"/>
      <w:numFmt w:val="bullet"/>
      <w:lvlText w:val=""/>
      <w:lvlJc w:val="left"/>
      <w:pPr>
        <w:ind w:left="720" w:hanging="360"/>
      </w:pPr>
      <w:rPr>
        <w:rFonts w:ascii="Symbol" w:hAnsi="Symbol" w:hint="default"/>
      </w:rPr>
    </w:lvl>
    <w:lvl w:ilvl="1" w:tplc="EFBCA956">
      <w:start w:val="1"/>
      <w:numFmt w:val="bullet"/>
      <w:lvlText w:val="o"/>
      <w:lvlJc w:val="left"/>
      <w:pPr>
        <w:ind w:left="1440" w:hanging="360"/>
      </w:pPr>
      <w:rPr>
        <w:rFonts w:ascii="Courier New" w:hAnsi="Courier New" w:hint="default"/>
      </w:rPr>
    </w:lvl>
    <w:lvl w:ilvl="2" w:tplc="C1FC8598">
      <w:start w:val="1"/>
      <w:numFmt w:val="bullet"/>
      <w:lvlText w:val=""/>
      <w:lvlJc w:val="left"/>
      <w:pPr>
        <w:ind w:left="2160" w:hanging="360"/>
      </w:pPr>
      <w:rPr>
        <w:rFonts w:ascii="Wingdings" w:hAnsi="Wingdings" w:hint="default"/>
      </w:rPr>
    </w:lvl>
    <w:lvl w:ilvl="3" w:tplc="BD86370A">
      <w:start w:val="1"/>
      <w:numFmt w:val="bullet"/>
      <w:lvlText w:val=""/>
      <w:lvlJc w:val="left"/>
      <w:pPr>
        <w:ind w:left="2880" w:hanging="360"/>
      </w:pPr>
      <w:rPr>
        <w:rFonts w:ascii="Symbol" w:hAnsi="Symbol" w:hint="default"/>
      </w:rPr>
    </w:lvl>
    <w:lvl w:ilvl="4" w:tplc="FFF025A0">
      <w:start w:val="1"/>
      <w:numFmt w:val="bullet"/>
      <w:lvlText w:val="o"/>
      <w:lvlJc w:val="left"/>
      <w:pPr>
        <w:ind w:left="3600" w:hanging="360"/>
      </w:pPr>
      <w:rPr>
        <w:rFonts w:ascii="Courier New" w:hAnsi="Courier New" w:hint="default"/>
      </w:rPr>
    </w:lvl>
    <w:lvl w:ilvl="5" w:tplc="F1F87D0C">
      <w:start w:val="1"/>
      <w:numFmt w:val="bullet"/>
      <w:lvlText w:val=""/>
      <w:lvlJc w:val="left"/>
      <w:pPr>
        <w:ind w:left="4320" w:hanging="360"/>
      </w:pPr>
      <w:rPr>
        <w:rFonts w:ascii="Wingdings" w:hAnsi="Wingdings" w:hint="default"/>
      </w:rPr>
    </w:lvl>
    <w:lvl w:ilvl="6" w:tplc="C8AE5BEA">
      <w:start w:val="1"/>
      <w:numFmt w:val="bullet"/>
      <w:lvlText w:val=""/>
      <w:lvlJc w:val="left"/>
      <w:pPr>
        <w:ind w:left="5040" w:hanging="360"/>
      </w:pPr>
      <w:rPr>
        <w:rFonts w:ascii="Symbol" w:hAnsi="Symbol" w:hint="default"/>
      </w:rPr>
    </w:lvl>
    <w:lvl w:ilvl="7" w:tplc="AD74E970">
      <w:start w:val="1"/>
      <w:numFmt w:val="bullet"/>
      <w:lvlText w:val="o"/>
      <w:lvlJc w:val="left"/>
      <w:pPr>
        <w:ind w:left="5760" w:hanging="360"/>
      </w:pPr>
      <w:rPr>
        <w:rFonts w:ascii="Courier New" w:hAnsi="Courier New" w:hint="default"/>
      </w:rPr>
    </w:lvl>
    <w:lvl w:ilvl="8" w:tplc="19449B0A">
      <w:start w:val="1"/>
      <w:numFmt w:val="bullet"/>
      <w:lvlText w:val=""/>
      <w:lvlJc w:val="left"/>
      <w:pPr>
        <w:ind w:left="6480" w:hanging="360"/>
      </w:pPr>
      <w:rPr>
        <w:rFonts w:ascii="Wingdings" w:hAnsi="Wingdings" w:hint="default"/>
      </w:rPr>
    </w:lvl>
  </w:abstractNum>
  <w:abstractNum w:abstractNumId="2" w15:restartNumberingAfterBreak="0">
    <w:nsid w:val="65966E92"/>
    <w:multiLevelType w:val="hybridMultilevel"/>
    <w:tmpl w:val="B2620EAC"/>
    <w:lvl w:ilvl="0" w:tplc="E480859C">
      <w:start w:val="1"/>
      <w:numFmt w:val="bullet"/>
      <w:lvlText w:val=""/>
      <w:lvlJc w:val="left"/>
      <w:pPr>
        <w:ind w:left="720" w:hanging="360"/>
      </w:pPr>
      <w:rPr>
        <w:rFonts w:ascii="Symbol" w:hAnsi="Symbol" w:hint="default"/>
      </w:rPr>
    </w:lvl>
    <w:lvl w:ilvl="1" w:tplc="3C68EA3A">
      <w:start w:val="1"/>
      <w:numFmt w:val="bullet"/>
      <w:lvlText w:val="o"/>
      <w:lvlJc w:val="left"/>
      <w:pPr>
        <w:ind w:left="1440" w:hanging="360"/>
      </w:pPr>
      <w:rPr>
        <w:rFonts w:ascii="Courier New" w:hAnsi="Courier New" w:hint="default"/>
      </w:rPr>
    </w:lvl>
    <w:lvl w:ilvl="2" w:tplc="39F83628">
      <w:start w:val="1"/>
      <w:numFmt w:val="bullet"/>
      <w:lvlText w:val=""/>
      <w:lvlJc w:val="left"/>
      <w:pPr>
        <w:ind w:left="2160" w:hanging="360"/>
      </w:pPr>
      <w:rPr>
        <w:rFonts w:ascii="Wingdings" w:hAnsi="Wingdings" w:hint="default"/>
      </w:rPr>
    </w:lvl>
    <w:lvl w:ilvl="3" w:tplc="EFA2AEC8">
      <w:start w:val="1"/>
      <w:numFmt w:val="bullet"/>
      <w:lvlText w:val=""/>
      <w:lvlJc w:val="left"/>
      <w:pPr>
        <w:ind w:left="2880" w:hanging="360"/>
      </w:pPr>
      <w:rPr>
        <w:rFonts w:ascii="Symbol" w:hAnsi="Symbol" w:hint="default"/>
      </w:rPr>
    </w:lvl>
    <w:lvl w:ilvl="4" w:tplc="D4C29668">
      <w:start w:val="1"/>
      <w:numFmt w:val="bullet"/>
      <w:lvlText w:val="o"/>
      <w:lvlJc w:val="left"/>
      <w:pPr>
        <w:ind w:left="3600" w:hanging="360"/>
      </w:pPr>
      <w:rPr>
        <w:rFonts w:ascii="Courier New" w:hAnsi="Courier New" w:hint="default"/>
      </w:rPr>
    </w:lvl>
    <w:lvl w:ilvl="5" w:tplc="C3540B30">
      <w:start w:val="1"/>
      <w:numFmt w:val="bullet"/>
      <w:lvlText w:val=""/>
      <w:lvlJc w:val="left"/>
      <w:pPr>
        <w:ind w:left="4320" w:hanging="360"/>
      </w:pPr>
      <w:rPr>
        <w:rFonts w:ascii="Wingdings" w:hAnsi="Wingdings" w:hint="default"/>
      </w:rPr>
    </w:lvl>
    <w:lvl w:ilvl="6" w:tplc="AE521DB2">
      <w:start w:val="1"/>
      <w:numFmt w:val="bullet"/>
      <w:lvlText w:val=""/>
      <w:lvlJc w:val="left"/>
      <w:pPr>
        <w:ind w:left="5040" w:hanging="360"/>
      </w:pPr>
      <w:rPr>
        <w:rFonts w:ascii="Symbol" w:hAnsi="Symbol" w:hint="default"/>
      </w:rPr>
    </w:lvl>
    <w:lvl w:ilvl="7" w:tplc="ABA45BD6">
      <w:start w:val="1"/>
      <w:numFmt w:val="bullet"/>
      <w:lvlText w:val="o"/>
      <w:lvlJc w:val="left"/>
      <w:pPr>
        <w:ind w:left="5760" w:hanging="360"/>
      </w:pPr>
      <w:rPr>
        <w:rFonts w:ascii="Courier New" w:hAnsi="Courier New" w:hint="default"/>
      </w:rPr>
    </w:lvl>
    <w:lvl w:ilvl="8" w:tplc="A636EAD8">
      <w:start w:val="1"/>
      <w:numFmt w:val="bullet"/>
      <w:lvlText w:val=""/>
      <w:lvlJc w:val="left"/>
      <w:pPr>
        <w:ind w:left="6480" w:hanging="360"/>
      </w:pPr>
      <w:rPr>
        <w:rFonts w:ascii="Wingdings" w:hAnsi="Wingdings" w:hint="default"/>
      </w:rPr>
    </w:lvl>
  </w:abstractNum>
  <w:abstractNum w:abstractNumId="3" w15:restartNumberingAfterBreak="0">
    <w:nsid w:val="75743C2D"/>
    <w:multiLevelType w:val="hybridMultilevel"/>
    <w:tmpl w:val="B7F6D674"/>
    <w:lvl w:ilvl="0" w:tplc="D5A814BE">
      <w:start w:val="1"/>
      <w:numFmt w:val="bullet"/>
      <w:lvlText w:val=""/>
      <w:lvlJc w:val="left"/>
      <w:pPr>
        <w:ind w:left="720" w:hanging="360"/>
      </w:pPr>
      <w:rPr>
        <w:rFonts w:ascii="Symbol" w:hAnsi="Symbol" w:hint="default"/>
      </w:rPr>
    </w:lvl>
    <w:lvl w:ilvl="1" w:tplc="098A529A">
      <w:start w:val="1"/>
      <w:numFmt w:val="bullet"/>
      <w:lvlText w:val="o"/>
      <w:lvlJc w:val="left"/>
      <w:pPr>
        <w:ind w:left="1440" w:hanging="360"/>
      </w:pPr>
      <w:rPr>
        <w:rFonts w:ascii="Courier New" w:hAnsi="Courier New" w:hint="default"/>
      </w:rPr>
    </w:lvl>
    <w:lvl w:ilvl="2" w:tplc="3E5E1692">
      <w:start w:val="1"/>
      <w:numFmt w:val="bullet"/>
      <w:lvlText w:val=""/>
      <w:lvlJc w:val="left"/>
      <w:pPr>
        <w:ind w:left="2160" w:hanging="360"/>
      </w:pPr>
      <w:rPr>
        <w:rFonts w:ascii="Wingdings" w:hAnsi="Wingdings" w:hint="default"/>
      </w:rPr>
    </w:lvl>
    <w:lvl w:ilvl="3" w:tplc="57105794">
      <w:start w:val="1"/>
      <w:numFmt w:val="bullet"/>
      <w:lvlText w:val=""/>
      <w:lvlJc w:val="left"/>
      <w:pPr>
        <w:ind w:left="2880" w:hanging="360"/>
      </w:pPr>
      <w:rPr>
        <w:rFonts w:ascii="Symbol" w:hAnsi="Symbol" w:hint="default"/>
      </w:rPr>
    </w:lvl>
    <w:lvl w:ilvl="4" w:tplc="595A5990">
      <w:start w:val="1"/>
      <w:numFmt w:val="bullet"/>
      <w:lvlText w:val="o"/>
      <w:lvlJc w:val="left"/>
      <w:pPr>
        <w:ind w:left="3600" w:hanging="360"/>
      </w:pPr>
      <w:rPr>
        <w:rFonts w:ascii="Courier New" w:hAnsi="Courier New" w:hint="default"/>
      </w:rPr>
    </w:lvl>
    <w:lvl w:ilvl="5" w:tplc="82D0D408">
      <w:start w:val="1"/>
      <w:numFmt w:val="bullet"/>
      <w:lvlText w:val=""/>
      <w:lvlJc w:val="left"/>
      <w:pPr>
        <w:ind w:left="4320" w:hanging="360"/>
      </w:pPr>
      <w:rPr>
        <w:rFonts w:ascii="Wingdings" w:hAnsi="Wingdings" w:hint="default"/>
      </w:rPr>
    </w:lvl>
    <w:lvl w:ilvl="6" w:tplc="CD62E5FE">
      <w:start w:val="1"/>
      <w:numFmt w:val="bullet"/>
      <w:lvlText w:val=""/>
      <w:lvlJc w:val="left"/>
      <w:pPr>
        <w:ind w:left="5040" w:hanging="360"/>
      </w:pPr>
      <w:rPr>
        <w:rFonts w:ascii="Symbol" w:hAnsi="Symbol" w:hint="default"/>
      </w:rPr>
    </w:lvl>
    <w:lvl w:ilvl="7" w:tplc="D2C0C23C">
      <w:start w:val="1"/>
      <w:numFmt w:val="bullet"/>
      <w:lvlText w:val="o"/>
      <w:lvlJc w:val="left"/>
      <w:pPr>
        <w:ind w:left="5760" w:hanging="360"/>
      </w:pPr>
      <w:rPr>
        <w:rFonts w:ascii="Courier New" w:hAnsi="Courier New" w:hint="default"/>
      </w:rPr>
    </w:lvl>
    <w:lvl w:ilvl="8" w:tplc="ED1850E6">
      <w:start w:val="1"/>
      <w:numFmt w:val="bullet"/>
      <w:lvlText w:val=""/>
      <w:lvlJc w:val="left"/>
      <w:pPr>
        <w:ind w:left="6480" w:hanging="360"/>
      </w:pPr>
      <w:rPr>
        <w:rFonts w:ascii="Wingdings" w:hAnsi="Wingdings" w:hint="default"/>
      </w:rPr>
    </w:lvl>
  </w:abstractNum>
  <w:abstractNum w:abstractNumId="4" w15:restartNumberingAfterBreak="0">
    <w:nsid w:val="79C9606F"/>
    <w:multiLevelType w:val="hybridMultilevel"/>
    <w:tmpl w:val="885A8B26"/>
    <w:lvl w:ilvl="0" w:tplc="C8A271BA">
      <w:start w:val="1"/>
      <w:numFmt w:val="bullet"/>
      <w:lvlText w:val=""/>
      <w:lvlJc w:val="left"/>
      <w:pPr>
        <w:ind w:left="720" w:hanging="360"/>
      </w:pPr>
      <w:rPr>
        <w:rFonts w:ascii="Symbol" w:hAnsi="Symbol" w:hint="default"/>
      </w:rPr>
    </w:lvl>
    <w:lvl w:ilvl="1" w:tplc="5554F9BC">
      <w:start w:val="1"/>
      <w:numFmt w:val="bullet"/>
      <w:lvlText w:val="o"/>
      <w:lvlJc w:val="left"/>
      <w:pPr>
        <w:ind w:left="1440" w:hanging="360"/>
      </w:pPr>
      <w:rPr>
        <w:rFonts w:ascii="Courier New" w:hAnsi="Courier New" w:hint="default"/>
      </w:rPr>
    </w:lvl>
    <w:lvl w:ilvl="2" w:tplc="4E104DAA">
      <w:start w:val="1"/>
      <w:numFmt w:val="bullet"/>
      <w:lvlText w:val=""/>
      <w:lvlJc w:val="left"/>
      <w:pPr>
        <w:ind w:left="2160" w:hanging="360"/>
      </w:pPr>
      <w:rPr>
        <w:rFonts w:ascii="Wingdings" w:hAnsi="Wingdings" w:hint="default"/>
      </w:rPr>
    </w:lvl>
    <w:lvl w:ilvl="3" w:tplc="01906320">
      <w:start w:val="1"/>
      <w:numFmt w:val="bullet"/>
      <w:lvlText w:val=""/>
      <w:lvlJc w:val="left"/>
      <w:pPr>
        <w:ind w:left="2880" w:hanging="360"/>
      </w:pPr>
      <w:rPr>
        <w:rFonts w:ascii="Symbol" w:hAnsi="Symbol" w:hint="default"/>
      </w:rPr>
    </w:lvl>
    <w:lvl w:ilvl="4" w:tplc="544EA58C">
      <w:start w:val="1"/>
      <w:numFmt w:val="bullet"/>
      <w:lvlText w:val="o"/>
      <w:lvlJc w:val="left"/>
      <w:pPr>
        <w:ind w:left="3600" w:hanging="360"/>
      </w:pPr>
      <w:rPr>
        <w:rFonts w:ascii="Courier New" w:hAnsi="Courier New" w:hint="default"/>
      </w:rPr>
    </w:lvl>
    <w:lvl w:ilvl="5" w:tplc="621683D4">
      <w:start w:val="1"/>
      <w:numFmt w:val="bullet"/>
      <w:lvlText w:val=""/>
      <w:lvlJc w:val="left"/>
      <w:pPr>
        <w:ind w:left="4320" w:hanging="360"/>
      </w:pPr>
      <w:rPr>
        <w:rFonts w:ascii="Wingdings" w:hAnsi="Wingdings" w:hint="default"/>
      </w:rPr>
    </w:lvl>
    <w:lvl w:ilvl="6" w:tplc="CB6C9242">
      <w:start w:val="1"/>
      <w:numFmt w:val="bullet"/>
      <w:lvlText w:val=""/>
      <w:lvlJc w:val="left"/>
      <w:pPr>
        <w:ind w:left="5040" w:hanging="360"/>
      </w:pPr>
      <w:rPr>
        <w:rFonts w:ascii="Symbol" w:hAnsi="Symbol" w:hint="default"/>
      </w:rPr>
    </w:lvl>
    <w:lvl w:ilvl="7" w:tplc="6E10D0C4">
      <w:start w:val="1"/>
      <w:numFmt w:val="bullet"/>
      <w:lvlText w:val="o"/>
      <w:lvlJc w:val="left"/>
      <w:pPr>
        <w:ind w:left="5760" w:hanging="360"/>
      </w:pPr>
      <w:rPr>
        <w:rFonts w:ascii="Courier New" w:hAnsi="Courier New" w:hint="default"/>
      </w:rPr>
    </w:lvl>
    <w:lvl w:ilvl="8" w:tplc="AD5655B8">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3FC"/>
    <w:rsid w:val="00081343"/>
    <w:rsid w:val="000B01A9"/>
    <w:rsid w:val="000C2093"/>
    <w:rsid w:val="000C6B70"/>
    <w:rsid w:val="000D2B04"/>
    <w:rsid w:val="000D4948"/>
    <w:rsid w:val="000F4869"/>
    <w:rsid w:val="001115F8"/>
    <w:rsid w:val="001849DC"/>
    <w:rsid w:val="001A0AEC"/>
    <w:rsid w:val="001E74AB"/>
    <w:rsid w:val="001F3F2B"/>
    <w:rsid w:val="002059E9"/>
    <w:rsid w:val="002459C3"/>
    <w:rsid w:val="00284D65"/>
    <w:rsid w:val="002C5264"/>
    <w:rsid w:val="002C52DA"/>
    <w:rsid w:val="00352D50"/>
    <w:rsid w:val="003C53A3"/>
    <w:rsid w:val="00433929"/>
    <w:rsid w:val="0043587C"/>
    <w:rsid w:val="00497D22"/>
    <w:rsid w:val="004D34FD"/>
    <w:rsid w:val="004F5172"/>
    <w:rsid w:val="00582489"/>
    <w:rsid w:val="005B2CA7"/>
    <w:rsid w:val="005B7230"/>
    <w:rsid w:val="005C6AB7"/>
    <w:rsid w:val="00727555"/>
    <w:rsid w:val="00734FD3"/>
    <w:rsid w:val="007B46F2"/>
    <w:rsid w:val="007B66FB"/>
    <w:rsid w:val="007D5FAC"/>
    <w:rsid w:val="00807A1A"/>
    <w:rsid w:val="00831A17"/>
    <w:rsid w:val="00854816"/>
    <w:rsid w:val="00873917"/>
    <w:rsid w:val="0088719C"/>
    <w:rsid w:val="009273FC"/>
    <w:rsid w:val="009F123D"/>
    <w:rsid w:val="00A04834"/>
    <w:rsid w:val="00A57A38"/>
    <w:rsid w:val="00A72FAE"/>
    <w:rsid w:val="00A77859"/>
    <w:rsid w:val="00B20FBE"/>
    <w:rsid w:val="00B26701"/>
    <w:rsid w:val="00B65071"/>
    <w:rsid w:val="00B6670F"/>
    <w:rsid w:val="00BE5128"/>
    <w:rsid w:val="00C15D6C"/>
    <w:rsid w:val="00C44121"/>
    <w:rsid w:val="00C95CB0"/>
    <w:rsid w:val="00CB07BD"/>
    <w:rsid w:val="00CE4D8D"/>
    <w:rsid w:val="00CF1270"/>
    <w:rsid w:val="00DD1D67"/>
    <w:rsid w:val="00E46F96"/>
    <w:rsid w:val="00EB44F8"/>
    <w:rsid w:val="00ED783C"/>
    <w:rsid w:val="00EE305C"/>
    <w:rsid w:val="00F27183"/>
    <w:rsid w:val="00FA61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5F2F75"/>
  <w15:docId w15:val="{1B0630CB-5366-4CC4-8BDF-9B73023A8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723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73F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273FC"/>
    <w:rPr>
      <w:rFonts w:ascii="Times New Roman" w:hAnsi="Times New Roman" w:cs="Times New Roman"/>
      <w:sz w:val="18"/>
      <w:szCs w:val="18"/>
    </w:rPr>
  </w:style>
  <w:style w:type="paragraph" w:styleId="Header">
    <w:name w:val="header"/>
    <w:basedOn w:val="Normal"/>
    <w:link w:val="HeaderChar"/>
    <w:uiPriority w:val="99"/>
    <w:unhideWhenUsed/>
    <w:rsid w:val="009273FC"/>
    <w:pPr>
      <w:tabs>
        <w:tab w:val="center" w:pos="4680"/>
        <w:tab w:val="right" w:pos="9360"/>
      </w:tabs>
    </w:pPr>
  </w:style>
  <w:style w:type="character" w:customStyle="1" w:styleId="HeaderChar">
    <w:name w:val="Header Char"/>
    <w:basedOn w:val="DefaultParagraphFont"/>
    <w:link w:val="Header"/>
    <w:uiPriority w:val="99"/>
    <w:rsid w:val="009273FC"/>
  </w:style>
  <w:style w:type="paragraph" w:styleId="Footer">
    <w:name w:val="footer"/>
    <w:basedOn w:val="Normal"/>
    <w:link w:val="FooterChar"/>
    <w:uiPriority w:val="99"/>
    <w:unhideWhenUsed/>
    <w:rsid w:val="009273FC"/>
    <w:pPr>
      <w:tabs>
        <w:tab w:val="center" w:pos="4680"/>
        <w:tab w:val="right" w:pos="9360"/>
      </w:tabs>
    </w:pPr>
  </w:style>
  <w:style w:type="character" w:customStyle="1" w:styleId="FooterChar">
    <w:name w:val="Footer Char"/>
    <w:basedOn w:val="DefaultParagraphFont"/>
    <w:link w:val="Footer"/>
    <w:uiPriority w:val="99"/>
    <w:rsid w:val="009273FC"/>
  </w:style>
  <w:style w:type="paragraph" w:customStyle="1" w:styleId="BasicParagraph">
    <w:name w:val="[Basic Paragraph]"/>
    <w:basedOn w:val="Normal"/>
    <w:uiPriority w:val="99"/>
    <w:rsid w:val="00B6670F"/>
    <w:pPr>
      <w:autoSpaceDE w:val="0"/>
      <w:autoSpaceDN w:val="0"/>
      <w:adjustRightInd w:val="0"/>
      <w:spacing w:line="288" w:lineRule="auto"/>
      <w:textAlignment w:val="center"/>
    </w:pPr>
    <w:rPr>
      <w:rFonts w:ascii="MinionPro-Regular" w:hAnsi="MinionPro-Regular" w:cs="MinionPro-Regular"/>
      <w:color w:val="000000"/>
    </w:rPr>
  </w:style>
  <w:style w:type="paragraph" w:styleId="NoSpacing">
    <w:name w:val="No Spacing"/>
    <w:basedOn w:val="Normal"/>
    <w:uiPriority w:val="1"/>
    <w:qFormat/>
    <w:rsid w:val="00CB07BD"/>
    <w:rPr>
      <w:rFonts w:ascii="Calibri" w:hAnsi="Calibri" w:cs="Calibri"/>
      <w:sz w:val="22"/>
      <w:szCs w:val="22"/>
    </w:rPr>
  </w:style>
  <w:style w:type="character" w:styleId="CommentReference">
    <w:name w:val="annotation reference"/>
    <w:basedOn w:val="DefaultParagraphFont"/>
    <w:uiPriority w:val="99"/>
    <w:semiHidden/>
    <w:unhideWhenUsed/>
    <w:rsid w:val="00CB07BD"/>
    <w:rPr>
      <w:sz w:val="16"/>
      <w:szCs w:val="16"/>
    </w:rPr>
  </w:style>
  <w:style w:type="character" w:styleId="Hyperlink">
    <w:name w:val="Hyperlink"/>
    <w:basedOn w:val="DefaultParagraphFont"/>
    <w:uiPriority w:val="99"/>
    <w:unhideWhenUsed/>
    <w:rsid w:val="00CB07BD"/>
    <w:rPr>
      <w:color w:val="0563C1"/>
      <w:u w:val="single"/>
    </w:rPr>
  </w:style>
  <w:style w:type="paragraph" w:customStyle="1" w:styleId="BodyA">
    <w:name w:val="Body A"/>
    <w:rsid w:val="00CB07BD"/>
    <w:rPr>
      <w:rFonts w:ascii="Helvetica" w:eastAsia="ヒラギノ角ゴ Pro W3" w:hAnsi="Helvetica" w:cs="Times New Roman"/>
      <w:color w:val="000000"/>
      <w:szCs w:val="20"/>
    </w:rPr>
  </w:style>
  <w:style w:type="character" w:customStyle="1" w:styleId="Heading1Char">
    <w:name w:val="Heading 1 Char"/>
    <w:basedOn w:val="DefaultParagraphFont"/>
    <w:link w:val="Heading1"/>
    <w:uiPriority w:val="9"/>
    <w:rsid w:val="005B7230"/>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5B72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784628">
      <w:bodyDiv w:val="1"/>
      <w:marLeft w:val="0"/>
      <w:marRight w:val="0"/>
      <w:marTop w:val="0"/>
      <w:marBottom w:val="0"/>
      <w:divBdr>
        <w:top w:val="none" w:sz="0" w:space="0" w:color="auto"/>
        <w:left w:val="none" w:sz="0" w:space="0" w:color="auto"/>
        <w:bottom w:val="none" w:sz="0" w:space="0" w:color="auto"/>
        <w:right w:val="none" w:sz="0" w:space="0" w:color="auto"/>
      </w:divBdr>
    </w:div>
    <w:div w:id="899826813">
      <w:bodyDiv w:val="1"/>
      <w:marLeft w:val="0"/>
      <w:marRight w:val="0"/>
      <w:marTop w:val="0"/>
      <w:marBottom w:val="0"/>
      <w:divBdr>
        <w:top w:val="none" w:sz="0" w:space="0" w:color="auto"/>
        <w:left w:val="none" w:sz="0" w:space="0" w:color="auto"/>
        <w:bottom w:val="none" w:sz="0" w:space="0" w:color="auto"/>
        <w:right w:val="none" w:sz="0" w:space="0" w:color="auto"/>
      </w:divBdr>
    </w:div>
    <w:div w:id="117519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stho.org/COVID-19/ASTHO-Resources/" TargetMode="External"/><Relationship Id="rId18" Type="http://schemas.openxmlformats.org/officeDocument/2006/relationships/hyperlink" Target="https://communityoncology.org/coronavirus-covid-19-practice-resources-and-protocols/"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www.nccn.org/covid-19/default.aspx" TargetMode="External"/><Relationship Id="rId2" Type="http://schemas.openxmlformats.org/officeDocument/2006/relationships/customXml" Target="../customXml/item2.xml"/><Relationship Id="rId16" Type="http://schemas.openxmlformats.org/officeDocument/2006/relationships/hyperlink" Target="https://www.asco.org/asco-coronavirus-informatio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ronavirus-astho.hub.arcgis.com/" TargetMode="External"/><Relationship Id="rId5" Type="http://schemas.openxmlformats.org/officeDocument/2006/relationships/numbering" Target="numbering.xml"/><Relationship Id="rId15" Type="http://schemas.openxmlformats.org/officeDocument/2006/relationships/hyperlink" Target="https://www.ons.org/coronavirus?ref=HC&amp;ref=HP"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ealth.state.mn.us/diseases/coronavirus/hcp/electivefaq.pdf"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ABD573D74207D40A16726FAA1DA1EC7" ma:contentTypeVersion="12" ma:contentTypeDescription="Create a new document." ma:contentTypeScope="" ma:versionID="95cff36db89cecda4d16934273d65af8">
  <xsd:schema xmlns:xsd="http://www.w3.org/2001/XMLSchema" xmlns:xs="http://www.w3.org/2001/XMLSchema" xmlns:p="http://schemas.microsoft.com/office/2006/metadata/properties" xmlns:ns2="baa6a85a-83bf-44a7-a9a2-4946e37fe2f7" xmlns:ns3="516a9a30-3f64-4f24-a64a-c893094a2a07" targetNamespace="http://schemas.microsoft.com/office/2006/metadata/properties" ma:root="true" ma:fieldsID="a19ac3d11b3726265770e94816ff052a" ns2:_="" ns3:_="">
    <xsd:import namespace="baa6a85a-83bf-44a7-a9a2-4946e37fe2f7"/>
    <xsd:import namespace="516a9a30-3f64-4f24-a64a-c893094a2a0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a6a85a-83bf-44a7-a9a2-4946e37fe2f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6a9a30-3f64-4f24-a64a-c893094a2a0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062C36E4-B010-4692-967F-DF273637B6C6}">
  <ds:schemaRefs>
    <ds:schemaRef ds:uri="http://schemas.microsoft.com/sharepoint/v3/contenttype/forms"/>
  </ds:schemaRefs>
</ds:datastoreItem>
</file>

<file path=customXml/itemProps2.xml><?xml version="1.0" encoding="utf-8"?>
<ds:datastoreItem xmlns:ds="http://schemas.openxmlformats.org/officeDocument/2006/customXml" ds:itemID="{9772CDF6-C4AB-4C3D-8498-D26BFB3120C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24AFD5D-D4E5-4EBD-BE62-D4AF4ABD7F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a6a85a-83bf-44a7-a9a2-4946e37fe2f7"/>
    <ds:schemaRef ds:uri="516a9a30-3f64-4f24-a64a-c893094a2a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0ACEBE-2987-4DE1-BC29-5E6ADABD4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1631</Words>
  <Characters>9299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Fisher</dc:creator>
  <cp:keywords/>
  <dc:description/>
  <cp:lastModifiedBy>Greg Aleksandrowicz</cp:lastModifiedBy>
  <cp:revision>2</cp:revision>
  <cp:lastPrinted>2019-12-05T19:22:00Z</cp:lastPrinted>
  <dcterms:created xsi:type="dcterms:W3CDTF">2021-01-07T22:29:00Z</dcterms:created>
  <dcterms:modified xsi:type="dcterms:W3CDTF">2021-01-07T22:29:00Z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0x010100FABD573D74207D40A16726FAA1DA1EC7</vt:lpwstr>
  </property>
</Properties>
</file>